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8D3D6">
      <w:pPr>
        <w:spacing w:after="0" w:line="240" w:lineRule="auto"/>
        <w:jc w:val="both"/>
        <w:rPr>
          <w:rFonts w:ascii="Times New Roman" w:hAnsi="Times New Roman" w:eastAsia="等线" w:cs="Times New Roman"/>
          <w:sz w:val="21"/>
          <w:szCs w:val="22"/>
          <w14:ligatures w14:val="none"/>
        </w:rPr>
      </w:pPr>
    </w:p>
    <w:tbl>
      <w:tblPr>
        <w:tblStyle w:val="4"/>
        <w:tblW w:w="9198"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2445"/>
        <w:gridCol w:w="2268"/>
        <w:gridCol w:w="7"/>
        <w:gridCol w:w="2478"/>
      </w:tblGrid>
      <w:tr w14:paraId="07A2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trPr>
        <w:tc>
          <w:tcPr>
            <w:tcW w:w="2000" w:type="dxa"/>
            <w:vAlign w:val="center"/>
          </w:tcPr>
          <w:p w14:paraId="57A38398">
            <w:pPr>
              <w:adjustRightInd w:val="0"/>
              <w:snapToGrid w:val="0"/>
              <w:spacing w:after="0" w:line="240" w:lineRule="auto"/>
              <w:jc w:val="center"/>
              <w:rPr>
                <w:rFonts w:ascii="Times New Roman" w:hAnsi="Times New Roman" w:eastAsia="仿宋_GB2312" w:cs="Times New Roman"/>
                <w:b/>
                <w:sz w:val="24"/>
                <w:szCs w:val="22"/>
                <w14:ligatures w14:val="none"/>
              </w:rPr>
            </w:pPr>
            <w:r>
              <w:rPr>
                <w:rFonts w:hint="eastAsia" w:ascii="Times New Roman" w:hAnsi="Times New Roman" w:eastAsia="仿宋_GB2312" w:cs="Times New Roman"/>
                <w:b/>
                <w:sz w:val="24"/>
                <w:szCs w:val="22"/>
                <w14:ligatures w14:val="none"/>
              </w:rPr>
              <w:t>提案名称</w:t>
            </w:r>
          </w:p>
        </w:tc>
        <w:tc>
          <w:tcPr>
            <w:tcW w:w="7198" w:type="dxa"/>
            <w:gridSpan w:val="4"/>
            <w:vAlign w:val="center"/>
          </w:tcPr>
          <w:p w14:paraId="12CCCB9C">
            <w:pPr>
              <w:adjustRightInd w:val="0"/>
              <w:snapToGrid w:val="0"/>
              <w:spacing w:after="0" w:line="240" w:lineRule="auto"/>
              <w:jc w:val="center"/>
              <w:rPr>
                <w:rFonts w:hint="eastAsia" w:ascii="Times New Roman" w:hAnsi="Times New Roman" w:eastAsia="黑体" w:cs="Times New Roman"/>
                <w:b/>
                <w:sz w:val="24"/>
                <w:szCs w:val="22"/>
                <w:lang w:val="en-US" w:eastAsia="zh-CN"/>
                <w14:ligatures w14:val="none"/>
              </w:rPr>
            </w:pPr>
            <w:r>
              <w:rPr>
                <w:rFonts w:hint="eastAsia" w:ascii="Times New Roman" w:hAnsi="Times New Roman" w:eastAsia="仿宋_GB2312" w:cs="Times New Roman"/>
                <w:b w:val="0"/>
                <w:bCs/>
                <w:sz w:val="28"/>
                <w:szCs w:val="24"/>
                <w:lang w:val="en-US" w:eastAsia="zh-CN"/>
                <w14:ligatures w14:val="none"/>
              </w:rPr>
              <w:t>碰撞测试用蜂窝铝技术要求与试验方法</w:t>
            </w:r>
          </w:p>
        </w:tc>
      </w:tr>
      <w:tr w14:paraId="7E38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2000" w:type="dxa"/>
            <w:vAlign w:val="center"/>
          </w:tcPr>
          <w:p w14:paraId="5D1849E7">
            <w:pPr>
              <w:adjustRightInd w:val="0"/>
              <w:snapToGrid w:val="0"/>
              <w:spacing w:after="0" w:line="240" w:lineRule="auto"/>
              <w:jc w:val="center"/>
              <w:rPr>
                <w:rFonts w:ascii="Times New Roman" w:hAnsi="Times New Roman" w:eastAsia="仿宋_GB2312" w:cs="Times New Roman"/>
                <w:b/>
                <w:sz w:val="24"/>
                <w:szCs w:val="22"/>
                <w14:ligatures w14:val="none"/>
              </w:rPr>
            </w:pPr>
            <w:r>
              <w:rPr>
                <w:rFonts w:hint="eastAsia" w:ascii="Times New Roman" w:hAnsi="Times New Roman" w:eastAsia="仿宋_GB2312" w:cs="Times New Roman"/>
                <w:b/>
                <w:sz w:val="24"/>
                <w:szCs w:val="22"/>
                <w14:ligatures w14:val="none"/>
              </w:rPr>
              <w:t>涉及专利情况</w:t>
            </w:r>
          </w:p>
        </w:tc>
        <w:tc>
          <w:tcPr>
            <w:tcW w:w="2445" w:type="dxa"/>
            <w:vAlign w:val="center"/>
          </w:tcPr>
          <w:p w14:paraId="07D81603">
            <w:pPr>
              <w:adjustRightInd w:val="0"/>
              <w:snapToGrid w:val="0"/>
              <w:spacing w:after="0" w:line="240" w:lineRule="auto"/>
              <w:jc w:val="center"/>
              <w:rPr>
                <w:rFonts w:ascii="Times New Roman" w:hAnsi="Times New Roman" w:eastAsia="仿宋_GB2312" w:cs="Times New Roman"/>
                <w:bCs/>
                <w:sz w:val="24"/>
                <w:szCs w:val="22"/>
                <w14:ligatures w14:val="none"/>
              </w:rPr>
            </w:pPr>
            <w:r>
              <w:rPr>
                <w:rFonts w:hint="eastAsia" w:ascii="Times New Roman" w:hAnsi="Times New Roman" w:eastAsia="仿宋_GB2312" w:cs="Times New Roman"/>
                <w:bCs/>
                <w:sz w:val="24"/>
                <w:szCs w:val="22"/>
                <w:lang w:val="en-US" w:eastAsia="zh-CN"/>
                <w14:ligatures w14:val="none"/>
              </w:rPr>
              <w:t>CN116858478A，一种侧碰蜂窝壁障性能的测评比较方法、设备及存储介质</w:t>
            </w:r>
          </w:p>
        </w:tc>
        <w:tc>
          <w:tcPr>
            <w:tcW w:w="2268" w:type="dxa"/>
            <w:vAlign w:val="center"/>
          </w:tcPr>
          <w:p w14:paraId="07D12492">
            <w:pPr>
              <w:adjustRightInd w:val="0"/>
              <w:snapToGrid w:val="0"/>
              <w:spacing w:after="0" w:line="240" w:lineRule="auto"/>
              <w:jc w:val="center"/>
              <w:rPr>
                <w:rFonts w:ascii="Times New Roman" w:hAnsi="Times New Roman" w:eastAsia="仿宋_GB2312" w:cs="Times New Roman"/>
                <w:b/>
                <w:sz w:val="24"/>
                <w:szCs w:val="22"/>
                <w14:ligatures w14:val="none"/>
              </w:rPr>
            </w:pPr>
            <w:r>
              <w:rPr>
                <w:rFonts w:hint="eastAsia" w:ascii="Times New Roman" w:hAnsi="Times New Roman" w:eastAsia="仿宋_GB2312" w:cs="Times New Roman"/>
                <w:b/>
                <w:sz w:val="24"/>
                <w:szCs w:val="22"/>
                <w14:ligatures w14:val="none"/>
              </w:rPr>
              <w:t>计划项目周期（月）</w:t>
            </w:r>
          </w:p>
        </w:tc>
        <w:tc>
          <w:tcPr>
            <w:tcW w:w="2485" w:type="dxa"/>
            <w:gridSpan w:val="2"/>
            <w:vAlign w:val="center"/>
          </w:tcPr>
          <w:p w14:paraId="7D74A058">
            <w:pPr>
              <w:adjustRightInd w:val="0"/>
              <w:snapToGrid w:val="0"/>
              <w:spacing w:after="0" w:line="240" w:lineRule="auto"/>
              <w:jc w:val="center"/>
              <w:rPr>
                <w:rFonts w:hint="default" w:ascii="Times New Roman" w:hAnsi="Times New Roman" w:eastAsia="仿宋_GB2312" w:cs="Times New Roman"/>
                <w:b/>
                <w:sz w:val="24"/>
                <w:szCs w:val="22"/>
                <w:lang w:val="en-US" w:eastAsia="zh-CN"/>
                <w14:ligatures w14:val="none"/>
              </w:rPr>
            </w:pPr>
            <w:r>
              <w:rPr>
                <w:rFonts w:hint="eastAsia" w:ascii="Times New Roman" w:hAnsi="Times New Roman" w:eastAsia="仿宋_GB2312" w:cs="Times New Roman"/>
                <w:b w:val="0"/>
                <w:bCs/>
                <w:sz w:val="24"/>
                <w:szCs w:val="22"/>
                <w:lang w:val="en-US" w:eastAsia="zh-CN"/>
                <w14:ligatures w14:val="none"/>
              </w:rPr>
              <w:t>12个月</w:t>
            </w:r>
          </w:p>
        </w:tc>
      </w:tr>
      <w:tr w14:paraId="3A5D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2000" w:type="dxa"/>
            <w:vAlign w:val="center"/>
          </w:tcPr>
          <w:p w14:paraId="59DD247F">
            <w:pPr>
              <w:adjustRightInd w:val="0"/>
              <w:snapToGrid w:val="0"/>
              <w:spacing w:after="0" w:line="240" w:lineRule="auto"/>
              <w:jc w:val="center"/>
              <w:rPr>
                <w:rFonts w:ascii="Times New Roman" w:hAnsi="Times New Roman" w:eastAsia="仿宋_GB2312" w:cs="Times New Roman"/>
                <w:b/>
                <w:sz w:val="24"/>
                <w:szCs w:val="22"/>
                <w14:ligatures w14:val="none"/>
              </w:rPr>
            </w:pPr>
            <w:r>
              <w:rPr>
                <w:rFonts w:hint="eastAsia" w:ascii="Times New Roman" w:hAnsi="Times New Roman" w:eastAsia="仿宋_GB2312" w:cs="Times New Roman"/>
                <w:b/>
                <w:sz w:val="24"/>
                <w:szCs w:val="22"/>
                <w14:ligatures w14:val="none"/>
              </w:rPr>
              <w:t>牵头单位</w:t>
            </w:r>
          </w:p>
        </w:tc>
        <w:tc>
          <w:tcPr>
            <w:tcW w:w="2445" w:type="dxa"/>
            <w:vAlign w:val="center"/>
          </w:tcPr>
          <w:p w14:paraId="13CE13E0">
            <w:pPr>
              <w:adjustRightInd w:val="0"/>
              <w:snapToGrid w:val="0"/>
              <w:spacing w:after="0" w:line="240" w:lineRule="auto"/>
              <w:jc w:val="center"/>
              <w:rPr>
                <w:rFonts w:hint="default" w:ascii="Times New Roman" w:hAnsi="Times New Roman" w:eastAsia="仿宋_GB2312" w:cs="Times New Roman"/>
                <w:b/>
                <w:sz w:val="24"/>
                <w:szCs w:val="22"/>
                <w:lang w:val="en-US" w:eastAsia="zh-CN"/>
                <w14:ligatures w14:val="none"/>
              </w:rPr>
            </w:pPr>
            <w:r>
              <w:rPr>
                <w:rFonts w:hint="eastAsia" w:ascii="Times New Roman" w:hAnsi="Times New Roman" w:eastAsia="仿宋_GB2312" w:cs="Times New Roman"/>
                <w:b w:val="0"/>
                <w:bCs/>
                <w:sz w:val="24"/>
                <w:szCs w:val="22"/>
                <w:lang w:val="en-US" w:eastAsia="zh-CN"/>
                <w14:ligatures w14:val="none"/>
              </w:rPr>
              <w:t>中国汽车工程研究院股份有限公司</w:t>
            </w:r>
          </w:p>
        </w:tc>
        <w:tc>
          <w:tcPr>
            <w:tcW w:w="2275" w:type="dxa"/>
            <w:gridSpan w:val="2"/>
            <w:vAlign w:val="center"/>
          </w:tcPr>
          <w:p w14:paraId="63DD35E4">
            <w:pPr>
              <w:adjustRightInd w:val="0"/>
              <w:snapToGrid w:val="0"/>
              <w:spacing w:after="0" w:line="240" w:lineRule="auto"/>
              <w:jc w:val="center"/>
              <w:rPr>
                <w:rFonts w:ascii="Times New Roman" w:hAnsi="Times New Roman" w:eastAsia="仿宋_GB2312" w:cs="Times New Roman"/>
                <w:b/>
                <w:sz w:val="24"/>
                <w:szCs w:val="22"/>
                <w14:ligatures w14:val="none"/>
              </w:rPr>
            </w:pPr>
            <w:r>
              <w:rPr>
                <w:rFonts w:hint="eastAsia" w:ascii="Times New Roman" w:hAnsi="Times New Roman" w:eastAsia="仿宋_GB2312" w:cs="Times New Roman"/>
                <w:b/>
                <w:sz w:val="24"/>
                <w:szCs w:val="22"/>
                <w14:ligatures w14:val="none"/>
              </w:rPr>
              <w:t>项目所属TC</w:t>
            </w:r>
          </w:p>
        </w:tc>
        <w:tc>
          <w:tcPr>
            <w:tcW w:w="2478" w:type="dxa"/>
            <w:vAlign w:val="center"/>
          </w:tcPr>
          <w:p w14:paraId="38694A8A">
            <w:pPr>
              <w:adjustRightInd w:val="0"/>
              <w:snapToGrid w:val="0"/>
              <w:spacing w:after="0" w:line="240" w:lineRule="auto"/>
              <w:jc w:val="center"/>
              <w:rPr>
                <w:rFonts w:hint="default" w:ascii="Times New Roman" w:hAnsi="Times New Roman" w:eastAsia="仿宋_GB2312" w:cs="Times New Roman"/>
                <w:b/>
                <w:sz w:val="24"/>
                <w:szCs w:val="22"/>
                <w:lang w:val="en-US" w:eastAsia="zh-CN"/>
                <w14:ligatures w14:val="none"/>
              </w:rPr>
            </w:pPr>
            <w:r>
              <w:rPr>
                <w:rFonts w:hint="eastAsia" w:ascii="Times New Roman" w:hAnsi="Times New Roman" w:eastAsia="仿宋_GB2312" w:cs="Times New Roman"/>
                <w:b w:val="0"/>
                <w:bCs/>
                <w:sz w:val="24"/>
                <w:szCs w:val="22"/>
                <w:lang w:val="en-US" w:eastAsia="zh-CN"/>
                <w14:ligatures w14:val="none"/>
              </w:rPr>
              <w:t>行驶安全</w:t>
            </w:r>
          </w:p>
        </w:tc>
      </w:tr>
      <w:tr w14:paraId="6CD1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000" w:type="dxa"/>
            <w:vAlign w:val="center"/>
          </w:tcPr>
          <w:p w14:paraId="2A616208">
            <w:pPr>
              <w:adjustRightInd w:val="0"/>
              <w:snapToGrid w:val="0"/>
              <w:spacing w:after="0" w:line="240" w:lineRule="auto"/>
              <w:jc w:val="center"/>
              <w:rPr>
                <w:rFonts w:ascii="Times New Roman" w:hAnsi="Times New Roman" w:eastAsia="等线" w:cs="Times New Roman"/>
                <w:sz w:val="21"/>
                <w:szCs w:val="22"/>
                <w14:ligatures w14:val="none"/>
              </w:rPr>
            </w:pPr>
            <w:r>
              <w:rPr>
                <w:rFonts w:hint="eastAsia" w:ascii="Times New Roman" w:hAnsi="Times New Roman" w:eastAsia="仿宋_GB2312" w:cs="Times New Roman"/>
                <w:b/>
                <w:sz w:val="24"/>
                <w:szCs w:val="22"/>
                <w14:ligatures w14:val="none"/>
              </w:rPr>
              <w:t>负责人姓名</w:t>
            </w:r>
          </w:p>
        </w:tc>
        <w:tc>
          <w:tcPr>
            <w:tcW w:w="2445" w:type="dxa"/>
            <w:vAlign w:val="center"/>
          </w:tcPr>
          <w:p w14:paraId="74FA8D1E">
            <w:pPr>
              <w:adjustRightInd w:val="0"/>
              <w:snapToGrid w:val="0"/>
              <w:spacing w:after="0" w:line="240" w:lineRule="auto"/>
              <w:jc w:val="center"/>
              <w:rPr>
                <w:rFonts w:hint="default" w:ascii="Times New Roman" w:hAnsi="Times New Roman" w:eastAsia="仿宋_GB2312" w:cs="Times New Roman"/>
                <w:bCs/>
                <w:sz w:val="24"/>
                <w:szCs w:val="22"/>
                <w:lang w:val="en-US" w:eastAsia="zh-CN"/>
                <w14:ligatures w14:val="none"/>
              </w:rPr>
            </w:pPr>
            <w:r>
              <w:rPr>
                <w:rFonts w:hint="eastAsia" w:ascii="Times New Roman" w:hAnsi="Times New Roman" w:eastAsia="仿宋_GB2312" w:cs="Times New Roman"/>
                <w:bCs/>
                <w:sz w:val="24"/>
                <w:szCs w:val="22"/>
                <w:lang w:val="en-US" w:eastAsia="zh-CN"/>
                <w14:ligatures w14:val="none"/>
              </w:rPr>
              <w:t>符志</w:t>
            </w:r>
          </w:p>
        </w:tc>
        <w:tc>
          <w:tcPr>
            <w:tcW w:w="2268" w:type="dxa"/>
            <w:vAlign w:val="center"/>
          </w:tcPr>
          <w:p w14:paraId="4B04AB4A">
            <w:pPr>
              <w:adjustRightInd w:val="0"/>
              <w:snapToGrid w:val="0"/>
              <w:spacing w:after="0" w:line="240" w:lineRule="auto"/>
              <w:jc w:val="center"/>
              <w:rPr>
                <w:rFonts w:ascii="Times New Roman" w:hAnsi="Times New Roman" w:eastAsia="仿宋_GB2312" w:cs="Times New Roman"/>
                <w:bCs/>
                <w:sz w:val="24"/>
                <w:szCs w:val="22"/>
                <w14:ligatures w14:val="none"/>
              </w:rPr>
            </w:pPr>
            <w:r>
              <w:rPr>
                <w:rFonts w:hint="eastAsia" w:ascii="Times New Roman" w:hAnsi="Times New Roman" w:eastAsia="仿宋_GB2312" w:cs="Times New Roman"/>
                <w:b/>
                <w:sz w:val="24"/>
                <w:szCs w:val="22"/>
                <w14:ligatures w14:val="none"/>
              </w:rPr>
              <w:t>所在单位</w:t>
            </w:r>
            <w:bookmarkStart w:id="0" w:name="_GoBack"/>
            <w:bookmarkEnd w:id="0"/>
          </w:p>
        </w:tc>
        <w:tc>
          <w:tcPr>
            <w:tcW w:w="2485" w:type="dxa"/>
            <w:gridSpan w:val="2"/>
            <w:vAlign w:val="center"/>
          </w:tcPr>
          <w:p w14:paraId="0D2C053C">
            <w:pPr>
              <w:adjustRightInd w:val="0"/>
              <w:snapToGrid w:val="0"/>
              <w:spacing w:after="0" w:line="240" w:lineRule="auto"/>
              <w:jc w:val="center"/>
              <w:rPr>
                <w:rFonts w:hint="default" w:ascii="Times New Roman" w:hAnsi="Times New Roman" w:eastAsia="仿宋_GB2312" w:cs="Times New Roman"/>
                <w:bCs/>
                <w:sz w:val="24"/>
                <w:szCs w:val="22"/>
                <w:lang w:val="en-US" w:eastAsia="zh-CN"/>
                <w14:ligatures w14:val="none"/>
              </w:rPr>
            </w:pPr>
            <w:r>
              <w:rPr>
                <w:rFonts w:hint="eastAsia" w:ascii="Times New Roman" w:hAnsi="Times New Roman" w:eastAsia="仿宋_GB2312" w:cs="Times New Roman"/>
                <w:b w:val="0"/>
                <w:bCs/>
                <w:sz w:val="24"/>
                <w:szCs w:val="22"/>
                <w:lang w:val="en-US" w:eastAsia="zh-CN"/>
                <w14:ligatures w14:val="none"/>
              </w:rPr>
              <w:t>中国汽车工程研究院股份有限公司</w:t>
            </w:r>
          </w:p>
        </w:tc>
      </w:tr>
      <w:tr w14:paraId="0CF7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2000" w:type="dxa"/>
            <w:vAlign w:val="center"/>
          </w:tcPr>
          <w:p w14:paraId="3E8D916F">
            <w:pPr>
              <w:adjustRightInd w:val="0"/>
              <w:snapToGrid w:val="0"/>
              <w:spacing w:after="0" w:line="240" w:lineRule="auto"/>
              <w:jc w:val="center"/>
              <w:rPr>
                <w:rFonts w:ascii="Times New Roman" w:hAnsi="Times New Roman" w:eastAsia="等线" w:cs="Times New Roman"/>
                <w:sz w:val="21"/>
                <w:szCs w:val="22"/>
                <w14:ligatures w14:val="none"/>
              </w:rPr>
            </w:pPr>
            <w:r>
              <w:rPr>
                <w:rFonts w:hint="eastAsia" w:ascii="Times New Roman" w:hAnsi="Times New Roman" w:eastAsia="仿宋_GB2312" w:cs="Times New Roman"/>
                <w:b/>
                <w:sz w:val="24"/>
                <w:szCs w:val="22"/>
                <w14:ligatures w14:val="none"/>
              </w:rPr>
              <w:t>负责人电话</w:t>
            </w:r>
          </w:p>
        </w:tc>
        <w:tc>
          <w:tcPr>
            <w:tcW w:w="2445" w:type="dxa"/>
            <w:vAlign w:val="center"/>
          </w:tcPr>
          <w:p w14:paraId="581135E6">
            <w:pPr>
              <w:adjustRightInd w:val="0"/>
              <w:snapToGrid w:val="0"/>
              <w:spacing w:after="0" w:line="240" w:lineRule="auto"/>
              <w:jc w:val="center"/>
              <w:rPr>
                <w:rFonts w:hint="default" w:ascii="Times New Roman" w:hAnsi="Times New Roman" w:eastAsia="仿宋_GB2312" w:cs="Times New Roman"/>
                <w:bCs/>
                <w:sz w:val="24"/>
                <w:szCs w:val="22"/>
                <w:lang w:val="en-US" w:eastAsia="zh-CN"/>
                <w14:ligatures w14:val="none"/>
              </w:rPr>
            </w:pPr>
            <w:r>
              <w:rPr>
                <w:rFonts w:hint="eastAsia" w:ascii="Times New Roman" w:hAnsi="Times New Roman" w:eastAsia="仿宋_GB2312" w:cs="Times New Roman"/>
                <w:bCs/>
                <w:sz w:val="24"/>
                <w:szCs w:val="22"/>
                <w:lang w:val="en-US" w:eastAsia="zh-CN"/>
                <w14:ligatures w14:val="none"/>
              </w:rPr>
              <w:t>13808333231</w:t>
            </w:r>
          </w:p>
        </w:tc>
        <w:tc>
          <w:tcPr>
            <w:tcW w:w="2268" w:type="dxa"/>
            <w:vAlign w:val="center"/>
          </w:tcPr>
          <w:p w14:paraId="274DABF2">
            <w:pPr>
              <w:adjustRightInd w:val="0"/>
              <w:snapToGrid w:val="0"/>
              <w:spacing w:after="0" w:line="240" w:lineRule="auto"/>
              <w:jc w:val="center"/>
              <w:rPr>
                <w:rFonts w:ascii="Times New Roman" w:hAnsi="Times New Roman" w:eastAsia="仿宋_GB2312" w:cs="Times New Roman"/>
                <w:bCs/>
                <w:sz w:val="24"/>
                <w:szCs w:val="22"/>
                <w14:ligatures w14:val="none"/>
              </w:rPr>
            </w:pPr>
            <w:r>
              <w:rPr>
                <w:rFonts w:hint="eastAsia" w:ascii="Times New Roman" w:hAnsi="Times New Roman" w:eastAsia="仿宋_GB2312" w:cs="Times New Roman"/>
                <w:b/>
                <w:sz w:val="24"/>
                <w:szCs w:val="22"/>
                <w14:ligatures w14:val="none"/>
              </w:rPr>
              <w:t>负责人邮箱</w:t>
            </w:r>
          </w:p>
        </w:tc>
        <w:tc>
          <w:tcPr>
            <w:tcW w:w="2485" w:type="dxa"/>
            <w:gridSpan w:val="2"/>
            <w:vAlign w:val="center"/>
          </w:tcPr>
          <w:p w14:paraId="69CA3243">
            <w:pPr>
              <w:adjustRightInd w:val="0"/>
              <w:snapToGrid w:val="0"/>
              <w:spacing w:after="0" w:line="240" w:lineRule="auto"/>
              <w:jc w:val="center"/>
              <w:rPr>
                <w:rFonts w:hint="default" w:ascii="Times New Roman" w:hAnsi="Times New Roman" w:eastAsia="仿宋_GB2312" w:cs="Times New Roman"/>
                <w:bCs/>
                <w:sz w:val="24"/>
                <w:szCs w:val="22"/>
                <w:lang w:val="en-US" w:eastAsia="zh-CN"/>
                <w14:ligatures w14:val="none"/>
              </w:rPr>
            </w:pPr>
            <w:r>
              <w:rPr>
                <w:rFonts w:hint="eastAsia" w:ascii="Times New Roman" w:hAnsi="Times New Roman" w:eastAsia="仿宋_GB2312" w:cs="Times New Roman"/>
                <w:b w:val="0"/>
                <w:bCs/>
                <w:sz w:val="24"/>
                <w:szCs w:val="22"/>
                <w:lang w:val="en-US" w:eastAsia="zh-CN"/>
                <w14:ligatures w14:val="none"/>
              </w:rPr>
              <w:t>fuzhi@caeri.com.cn</w:t>
            </w:r>
          </w:p>
        </w:tc>
      </w:tr>
      <w:tr w14:paraId="4E43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8" w:hRule="atLeast"/>
        </w:trPr>
        <w:tc>
          <w:tcPr>
            <w:tcW w:w="2000" w:type="dxa"/>
            <w:vAlign w:val="center"/>
          </w:tcPr>
          <w:p w14:paraId="23C3DB74">
            <w:pPr>
              <w:adjustRightInd w:val="0"/>
              <w:snapToGrid w:val="0"/>
              <w:spacing w:after="0" w:line="240" w:lineRule="auto"/>
              <w:jc w:val="center"/>
              <w:rPr>
                <w:rFonts w:hint="eastAsia" w:ascii="Times New Roman" w:hAnsi="Times New Roman" w:eastAsia="仿宋_GB2312" w:cs="Times New Roman"/>
                <w:b/>
                <w:sz w:val="24"/>
                <w:szCs w:val="22"/>
                <w:lang w:val="en-US" w:eastAsia="zh-CN"/>
                <w14:ligatures w14:val="none"/>
              </w:rPr>
            </w:pPr>
            <w:r>
              <w:rPr>
                <w:rFonts w:hint="eastAsia" w:ascii="Times New Roman" w:hAnsi="Times New Roman" w:eastAsia="仿宋_GB2312" w:cs="Times New Roman"/>
                <w:b/>
                <w:sz w:val="24"/>
                <w:szCs w:val="22"/>
                <w:lang w:val="en-US" w:eastAsia="zh-CN"/>
                <w14:ligatures w14:val="none"/>
              </w:rPr>
              <w:t>范围</w:t>
            </w:r>
          </w:p>
        </w:tc>
        <w:tc>
          <w:tcPr>
            <w:tcW w:w="7198" w:type="dxa"/>
            <w:gridSpan w:val="4"/>
            <w:vAlign w:val="top"/>
          </w:tcPr>
          <w:p w14:paraId="62734974">
            <w:pPr>
              <w:adjustRightInd w:val="0"/>
              <w:snapToGrid w:val="0"/>
              <w:spacing w:after="0" w:line="240" w:lineRule="auto"/>
              <w:jc w:val="both"/>
              <w:rPr>
                <w:rFonts w:hint="eastAsia" w:ascii="Times New Roman" w:hAnsi="Times New Roman" w:eastAsia="仿宋_GB2312" w:cs="Times New Roman"/>
                <w:i/>
                <w:iCs/>
                <w:color w:val="C00000"/>
                <w:sz w:val="21"/>
                <w:szCs w:val="22"/>
                <w14:ligatures w14:val="none"/>
              </w:rPr>
            </w:pPr>
            <w:r>
              <w:rPr>
                <w:rFonts w:hint="eastAsia" w:ascii="Times New Roman" w:hAnsi="Times New Roman" w:eastAsia="仿宋_GB2312" w:cs="Times New Roman"/>
                <w:i/>
                <w:iCs/>
                <w:color w:val="C00000"/>
                <w:sz w:val="21"/>
                <w:szCs w:val="22"/>
                <w14:ligatures w14:val="none"/>
              </w:rPr>
              <w:t>（</w:t>
            </w:r>
            <w:r>
              <w:rPr>
                <w:rFonts w:hint="eastAsia" w:ascii="Times New Roman" w:hAnsi="Times New Roman" w:eastAsia="仿宋_GB2312" w:cs="Times New Roman"/>
                <w:i/>
                <w:iCs/>
                <w:color w:val="C00000"/>
                <w:sz w:val="21"/>
                <w:szCs w:val="22"/>
                <w:lang w:val="en-US" w:eastAsia="zh-CN"/>
                <w14:ligatures w14:val="none"/>
              </w:rPr>
              <w:t>请简述标准的范围，明确本标准所涉及的技术边界</w:t>
            </w:r>
            <w:r>
              <w:rPr>
                <w:rFonts w:hint="eastAsia" w:ascii="Times New Roman" w:hAnsi="Times New Roman" w:eastAsia="仿宋_GB2312" w:cs="Times New Roman"/>
                <w:i/>
                <w:iCs/>
                <w:color w:val="C00000"/>
                <w:sz w:val="21"/>
                <w:szCs w:val="22"/>
                <w14:ligatures w14:val="none"/>
              </w:rPr>
              <w:t>）</w:t>
            </w:r>
          </w:p>
          <w:p w14:paraId="11936AF2">
            <w:pPr>
              <w:adjustRightInd w:val="0"/>
              <w:snapToGrid w:val="0"/>
              <w:spacing w:after="0" w:line="240" w:lineRule="auto"/>
              <w:jc w:val="both"/>
              <w:rPr>
                <w:rFonts w:hint="eastAsia" w:ascii="Times New Roman" w:hAnsi="Times New Roman" w:eastAsia="仿宋_GB2312" w:cs="Times New Roman"/>
                <w:i/>
                <w:iCs/>
                <w:color w:val="C00000"/>
                <w:sz w:val="21"/>
                <w:szCs w:val="22"/>
                <w14:ligatures w14:val="none"/>
              </w:rPr>
            </w:pPr>
          </w:p>
          <w:p w14:paraId="2BD35AAB">
            <w:pPr>
              <w:adjustRightInd w:val="0"/>
              <w:snapToGrid w:val="0"/>
              <w:spacing w:after="0" w:line="240" w:lineRule="auto"/>
              <w:jc w:val="both"/>
              <w:rPr>
                <w:rFonts w:hint="default" w:ascii="Times New Roman" w:hAnsi="Times New Roman" w:eastAsia="仿宋_GB2312" w:cs="Times New Roman"/>
                <w:bCs/>
                <w:sz w:val="24"/>
                <w:szCs w:val="22"/>
                <w:lang w:val="en-US" w:eastAsia="zh-CN"/>
                <w14:ligatures w14:val="none"/>
              </w:rPr>
            </w:pPr>
            <w:r>
              <w:rPr>
                <w:rFonts w:hint="eastAsia" w:ascii="Times New Roman" w:hAnsi="Times New Roman" w:eastAsia="仿宋_GB2312" w:cs="Times New Roman"/>
                <w:bCs/>
                <w:sz w:val="24"/>
                <w:szCs w:val="22"/>
                <w:lang w:val="en-US" w:eastAsia="zh-CN"/>
                <w14:ligatures w14:val="none"/>
              </w:rPr>
              <w:t>该标准适用于车辆碰撞测试中侧面碰撞AC-MDB壁障蜂窝块、正面偏置碰撞AC-MPDB壁障蜂窝块的性能标定及制造要求，其它壁障蜂窝块可参照执行。</w:t>
            </w:r>
          </w:p>
        </w:tc>
      </w:tr>
      <w:tr w14:paraId="1927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8" w:hRule="atLeast"/>
        </w:trPr>
        <w:tc>
          <w:tcPr>
            <w:tcW w:w="2000" w:type="dxa"/>
            <w:vAlign w:val="center"/>
          </w:tcPr>
          <w:p w14:paraId="504F321C">
            <w:pPr>
              <w:adjustRightInd w:val="0"/>
              <w:snapToGrid w:val="0"/>
              <w:spacing w:after="0" w:line="240" w:lineRule="auto"/>
              <w:jc w:val="center"/>
              <w:rPr>
                <w:rFonts w:hint="default" w:ascii="Times New Roman" w:hAnsi="Times New Roman" w:eastAsia="仿宋_GB2312" w:cs="Times New Roman"/>
                <w:b/>
                <w:sz w:val="24"/>
                <w:szCs w:val="22"/>
                <w:lang w:val="en-US" w:eastAsia="zh-CN"/>
                <w14:ligatures w14:val="none"/>
              </w:rPr>
            </w:pPr>
            <w:r>
              <w:rPr>
                <w:rFonts w:hint="eastAsia" w:ascii="Times New Roman" w:hAnsi="Times New Roman" w:eastAsia="仿宋_GB2312" w:cs="Times New Roman"/>
                <w:b/>
                <w:sz w:val="24"/>
                <w:szCs w:val="22"/>
                <w:lang w:val="en-US" w:eastAsia="zh-CN"/>
                <w14:ligatures w14:val="none"/>
              </w:rPr>
              <w:t>立项目的</w:t>
            </w:r>
          </w:p>
        </w:tc>
        <w:tc>
          <w:tcPr>
            <w:tcW w:w="7198" w:type="dxa"/>
            <w:gridSpan w:val="4"/>
            <w:vAlign w:val="top"/>
          </w:tcPr>
          <w:p w14:paraId="37E97F6D">
            <w:pPr>
              <w:adjustRightInd w:val="0"/>
              <w:snapToGrid w:val="0"/>
              <w:spacing w:after="0" w:line="240" w:lineRule="auto"/>
              <w:jc w:val="both"/>
              <w:rPr>
                <w:rFonts w:hint="eastAsia" w:ascii="Times New Roman" w:hAnsi="Times New Roman" w:eastAsia="仿宋_GB2312" w:cs="Times New Roman"/>
                <w:i/>
                <w:iCs/>
                <w:color w:val="C00000"/>
                <w:sz w:val="21"/>
                <w:szCs w:val="22"/>
                <w14:ligatures w14:val="none"/>
              </w:rPr>
            </w:pPr>
            <w:r>
              <w:rPr>
                <w:rFonts w:hint="eastAsia" w:ascii="Times New Roman" w:hAnsi="Times New Roman" w:eastAsia="仿宋_GB2312" w:cs="Times New Roman"/>
                <w:i/>
                <w:iCs/>
                <w:color w:val="C00000"/>
                <w:sz w:val="21"/>
                <w:szCs w:val="22"/>
                <w14:ligatures w14:val="none"/>
              </w:rPr>
              <w:t>（</w:t>
            </w:r>
            <w:r>
              <w:rPr>
                <w:rFonts w:hint="eastAsia" w:ascii="Times New Roman" w:hAnsi="Times New Roman" w:eastAsia="仿宋_GB2312" w:cs="Times New Roman"/>
                <w:i/>
                <w:iCs/>
                <w:color w:val="C00000"/>
                <w:sz w:val="21"/>
                <w:szCs w:val="22"/>
                <w:lang w:val="en-US" w:eastAsia="zh-CN"/>
                <w14:ligatures w14:val="none"/>
              </w:rPr>
              <w:t>请从标准拟解决的市场需求、前瞻问题、客户受众价值等方面以及后续的应用路径，描述本标准拟立项目的</w:t>
            </w:r>
            <w:r>
              <w:rPr>
                <w:rFonts w:hint="eastAsia" w:ascii="Times New Roman" w:hAnsi="Times New Roman" w:eastAsia="仿宋_GB2312" w:cs="Times New Roman"/>
                <w:i/>
                <w:iCs/>
                <w:color w:val="C00000"/>
                <w:sz w:val="21"/>
                <w:szCs w:val="22"/>
                <w14:ligatures w14:val="none"/>
              </w:rPr>
              <w:t>）</w:t>
            </w:r>
          </w:p>
          <w:p w14:paraId="25AF07A5">
            <w:pPr>
              <w:adjustRightInd w:val="0"/>
              <w:snapToGrid w:val="0"/>
              <w:spacing w:after="0" w:line="240" w:lineRule="auto"/>
              <w:jc w:val="both"/>
              <w:rPr>
                <w:rFonts w:hint="eastAsia" w:ascii="Times New Roman" w:hAnsi="Times New Roman" w:eastAsia="仿宋_GB2312" w:cs="Times New Roman"/>
                <w:i/>
                <w:iCs/>
                <w:color w:val="C00000"/>
                <w:sz w:val="21"/>
                <w:szCs w:val="22"/>
                <w14:ligatures w14:val="none"/>
              </w:rPr>
            </w:pPr>
          </w:p>
          <w:p w14:paraId="73E73B19">
            <w:pPr>
              <w:adjustRightInd w:val="0"/>
              <w:snapToGrid w:val="0"/>
              <w:spacing w:after="0" w:line="240" w:lineRule="auto"/>
              <w:jc w:val="both"/>
              <w:rPr>
                <w:rFonts w:hint="eastAsia" w:ascii="Times New Roman" w:hAnsi="Times New Roman" w:eastAsia="仿宋_GB2312" w:cs="Times New Roman"/>
                <w:bCs/>
                <w:sz w:val="24"/>
                <w:szCs w:val="22"/>
                <w:lang w:val="en-US" w:eastAsia="zh-CN"/>
                <w14:ligatures w14:val="none"/>
              </w:rPr>
            </w:pPr>
            <w:r>
              <w:rPr>
                <w:rFonts w:hint="eastAsia" w:ascii="Times New Roman" w:hAnsi="Times New Roman" w:eastAsia="仿宋_GB2312" w:cs="Times New Roman"/>
                <w:bCs/>
                <w:sz w:val="24"/>
                <w:szCs w:val="22"/>
                <w:lang w:val="en-US" w:eastAsia="zh-CN"/>
                <w14:ligatures w14:val="none"/>
              </w:rPr>
              <w:t>AC-MDB/AC-MPDB是面向C-IASI侧面碰撞、正面偏置碰撞测试的核心设备，其蜂窝铝结构及性能直接影响测试结果的科学性和可重复性。当前国内缺乏针对AC-MDB/AC-MPDB蜂窝铝的标定试验标准，会导致不同供应商生产的壁障性能存在一定的差异，影响测评结果的一致性。</w:t>
            </w:r>
          </w:p>
          <w:p w14:paraId="44BA5A3B">
            <w:pPr>
              <w:adjustRightInd w:val="0"/>
              <w:snapToGrid w:val="0"/>
              <w:spacing w:after="0" w:line="240" w:lineRule="auto"/>
              <w:jc w:val="both"/>
              <w:rPr>
                <w:rFonts w:hint="eastAsia" w:ascii="Times New Roman" w:hAnsi="Times New Roman" w:eastAsia="仿宋_GB2312" w:cs="Times New Roman"/>
                <w:bCs/>
                <w:sz w:val="24"/>
                <w:szCs w:val="22"/>
                <w:lang w:val="en-US" w:eastAsia="zh-CN"/>
                <w14:ligatures w14:val="none"/>
              </w:rPr>
            </w:pPr>
          </w:p>
          <w:p w14:paraId="27E9E21C">
            <w:pPr>
              <w:adjustRightInd w:val="0"/>
              <w:snapToGrid w:val="0"/>
              <w:spacing w:after="0" w:line="240" w:lineRule="auto"/>
              <w:jc w:val="both"/>
              <w:rPr>
                <w:rFonts w:hint="default" w:ascii="宋体" w:hAnsi="宋体" w:eastAsia="仿宋_GB2312" w:cs="宋体"/>
                <w:sz w:val="24"/>
                <w:szCs w:val="24"/>
                <w:lang w:val="en-US" w:eastAsia="zh-CN"/>
              </w:rPr>
            </w:pPr>
            <w:r>
              <w:rPr>
                <w:rFonts w:hint="eastAsia" w:ascii="Times New Roman" w:hAnsi="Times New Roman" w:eastAsia="仿宋_GB2312" w:cs="Times New Roman"/>
                <w:bCs/>
                <w:sz w:val="24"/>
                <w:szCs w:val="22"/>
                <w:lang w:val="en-US" w:eastAsia="zh-CN"/>
                <w14:ligatures w14:val="none"/>
              </w:rPr>
              <w:t>建立统一的AC-MDB/AC-MPDB蜂窝铝标定方法与技术要求，填补国内标准空白；通过规范动态/静态试验流程，确保蜂窝铝的吸能特性符合国际标准，提高车辆碰撞测试壁障蜂窝铝试验性能的一致性和稳定性。另外，统一蜂窝铝标定方法与技术要求的建立，也为AC-MDB/AC-MPDB壁障进入国际测评体系奠定基础。</w:t>
            </w:r>
          </w:p>
        </w:tc>
      </w:tr>
      <w:tr w14:paraId="3B16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2000" w:type="dxa"/>
            <w:vAlign w:val="center"/>
          </w:tcPr>
          <w:p w14:paraId="31F26113">
            <w:pPr>
              <w:adjustRightInd w:val="0"/>
              <w:snapToGrid w:val="0"/>
              <w:spacing w:after="0" w:line="240" w:lineRule="auto"/>
              <w:jc w:val="center"/>
              <w:rPr>
                <w:rFonts w:hint="default" w:ascii="Times New Roman" w:hAnsi="Times New Roman" w:eastAsia="仿宋_GB2312" w:cs="Times New Roman"/>
                <w:b/>
                <w:sz w:val="24"/>
                <w:szCs w:val="22"/>
                <w:lang w:val="en-US" w:eastAsia="zh-CN"/>
                <w14:ligatures w14:val="none"/>
              </w:rPr>
            </w:pPr>
            <w:r>
              <w:rPr>
                <w:rFonts w:hint="eastAsia" w:ascii="Times New Roman" w:hAnsi="Times New Roman" w:eastAsia="仿宋_GB2312" w:cs="Times New Roman"/>
                <w:b/>
                <w:sz w:val="24"/>
                <w:szCs w:val="22"/>
                <w:lang w:val="en-US" w:eastAsia="zh-CN"/>
                <w14:ligatures w14:val="none"/>
              </w:rPr>
              <w:t>立项必要性</w:t>
            </w:r>
          </w:p>
        </w:tc>
        <w:tc>
          <w:tcPr>
            <w:tcW w:w="7198" w:type="dxa"/>
            <w:gridSpan w:val="4"/>
            <w:vAlign w:val="top"/>
          </w:tcPr>
          <w:p w14:paraId="07B06AFA">
            <w:pPr>
              <w:adjustRightInd w:val="0"/>
              <w:snapToGrid w:val="0"/>
              <w:spacing w:after="0" w:line="240" w:lineRule="auto"/>
              <w:jc w:val="both"/>
              <w:rPr>
                <w:rFonts w:hint="eastAsia" w:ascii="Times New Roman" w:hAnsi="Times New Roman" w:eastAsia="仿宋_GB2312" w:cs="Times New Roman"/>
                <w:i/>
                <w:iCs/>
                <w:color w:val="C00000"/>
                <w:sz w:val="21"/>
                <w:szCs w:val="22"/>
                <w14:ligatures w14:val="none"/>
              </w:rPr>
            </w:pPr>
            <w:r>
              <w:rPr>
                <w:rFonts w:hint="eastAsia" w:ascii="Times New Roman" w:hAnsi="Times New Roman" w:eastAsia="仿宋_GB2312" w:cs="Times New Roman"/>
                <w:i/>
                <w:iCs/>
                <w:color w:val="C00000"/>
                <w:sz w:val="21"/>
                <w:szCs w:val="22"/>
                <w14:ligatures w14:val="none"/>
              </w:rPr>
              <w:t>（</w:t>
            </w:r>
            <w:r>
              <w:rPr>
                <w:rFonts w:hint="eastAsia" w:ascii="Times New Roman" w:hAnsi="Times New Roman" w:eastAsia="仿宋_GB2312" w:cs="Times New Roman"/>
                <w:i/>
                <w:iCs/>
                <w:color w:val="C00000"/>
                <w:sz w:val="21"/>
                <w:szCs w:val="22"/>
                <w:lang w:val="en-US" w:eastAsia="zh-CN"/>
                <w14:ligatures w14:val="none"/>
              </w:rPr>
              <w:t>请从市场需求、技术需求、标准需求等方面分析标准立项的必要性</w:t>
            </w:r>
            <w:r>
              <w:rPr>
                <w:rFonts w:hint="eastAsia" w:ascii="Times New Roman" w:hAnsi="Times New Roman" w:eastAsia="仿宋_GB2312" w:cs="Times New Roman"/>
                <w:i/>
                <w:iCs/>
                <w:color w:val="C00000"/>
                <w:sz w:val="21"/>
                <w:szCs w:val="22"/>
                <w14:ligatures w14:val="none"/>
              </w:rPr>
              <w:t>）</w:t>
            </w:r>
          </w:p>
          <w:p w14:paraId="34F63714">
            <w:pPr>
              <w:adjustRightInd w:val="0"/>
              <w:snapToGrid w:val="0"/>
              <w:spacing w:after="0" w:line="240" w:lineRule="auto"/>
              <w:jc w:val="both"/>
              <w:rPr>
                <w:rFonts w:hint="eastAsia" w:ascii="Times New Roman" w:hAnsi="Times New Roman" w:eastAsia="仿宋_GB2312" w:cs="Times New Roman"/>
                <w:i/>
                <w:iCs/>
                <w:color w:val="C00000"/>
                <w:sz w:val="21"/>
                <w:szCs w:val="22"/>
                <w14:ligatures w14:val="none"/>
              </w:rPr>
            </w:pPr>
          </w:p>
          <w:p w14:paraId="4475D0EB">
            <w:pPr>
              <w:adjustRightInd w:val="0"/>
              <w:snapToGrid w:val="0"/>
              <w:spacing w:after="0" w:line="240" w:lineRule="auto"/>
              <w:jc w:val="both"/>
              <w:rPr>
                <w:rFonts w:hint="eastAsia" w:ascii="Times New Roman" w:hAnsi="Times New Roman" w:eastAsia="仿宋_GB2312" w:cs="Times New Roman"/>
                <w:bCs/>
                <w:sz w:val="24"/>
                <w:szCs w:val="22"/>
                <w:lang w:val="en-US" w:eastAsia="zh-CN"/>
                <w14:ligatures w14:val="none"/>
              </w:rPr>
            </w:pPr>
            <w:r>
              <w:rPr>
                <w:rFonts w:hint="eastAsia" w:ascii="Times New Roman" w:hAnsi="Times New Roman" w:eastAsia="仿宋_GB2312" w:cs="Times New Roman"/>
                <w:bCs/>
                <w:sz w:val="24"/>
                <w:szCs w:val="22"/>
                <w:lang w:val="en-US" w:eastAsia="zh-CN"/>
                <w14:ligatures w14:val="none"/>
              </w:rPr>
              <w:t>AC-MDB/AC-MPDB壁障是面向C-IASI整车侧面碰撞与正面偏置碰撞的重要测试设备，其性能的一致性与稳定性对车型测评结果具有重要影响。</w:t>
            </w:r>
          </w:p>
          <w:p w14:paraId="1A7BA759">
            <w:pPr>
              <w:adjustRightInd w:val="0"/>
              <w:snapToGrid w:val="0"/>
              <w:spacing w:after="0" w:line="240" w:lineRule="auto"/>
              <w:jc w:val="both"/>
              <w:rPr>
                <w:rFonts w:hint="eastAsia" w:ascii="Times New Roman" w:hAnsi="Times New Roman" w:eastAsia="仿宋_GB2312" w:cs="Times New Roman"/>
                <w:bCs/>
                <w:sz w:val="24"/>
                <w:szCs w:val="22"/>
                <w:lang w:val="en-US" w:eastAsia="zh-CN"/>
                <w14:ligatures w14:val="none"/>
              </w:rPr>
            </w:pPr>
          </w:p>
          <w:p w14:paraId="76DCA57A">
            <w:pPr>
              <w:adjustRightInd w:val="0"/>
              <w:snapToGrid w:val="0"/>
              <w:spacing w:after="0" w:line="240" w:lineRule="auto"/>
              <w:jc w:val="both"/>
              <w:rPr>
                <w:rFonts w:hint="eastAsia" w:ascii="Times New Roman" w:hAnsi="Times New Roman" w:eastAsia="仿宋_GB2312" w:cs="Times New Roman"/>
                <w:bCs/>
                <w:sz w:val="24"/>
                <w:szCs w:val="22"/>
                <w:lang w:val="en-US" w:eastAsia="zh-CN"/>
                <w14:ligatures w14:val="none"/>
              </w:rPr>
            </w:pPr>
            <w:r>
              <w:rPr>
                <w:rFonts w:hint="eastAsia" w:ascii="Times New Roman" w:hAnsi="Times New Roman" w:eastAsia="仿宋_GB2312" w:cs="Times New Roman"/>
                <w:bCs/>
                <w:sz w:val="24"/>
                <w:szCs w:val="22"/>
                <w:lang w:val="en-US" w:eastAsia="zh-CN"/>
                <w14:ligatures w14:val="none"/>
              </w:rPr>
              <w:t>蜂窝铝是影响壁障性能一致性与稳定性最为关键的部件（耗材），当前物理壁障供应商有两家（后续可能会更多），为保证性能的一致与稳定，需对其进行科学标定，并提出相关技术要求，以限制其性能的波动，确保产品性能的一致性。</w:t>
            </w:r>
          </w:p>
          <w:p w14:paraId="5FDB7927">
            <w:pPr>
              <w:adjustRightInd w:val="0"/>
              <w:snapToGrid w:val="0"/>
              <w:spacing w:after="0" w:line="240" w:lineRule="auto"/>
              <w:jc w:val="both"/>
              <w:rPr>
                <w:rFonts w:hint="eastAsia" w:ascii="Times New Roman" w:hAnsi="Times New Roman" w:eastAsia="仿宋_GB2312" w:cs="Times New Roman"/>
                <w:bCs/>
                <w:sz w:val="24"/>
                <w:szCs w:val="22"/>
                <w:lang w:val="en-US" w:eastAsia="zh-CN"/>
                <w14:ligatures w14:val="none"/>
              </w:rPr>
            </w:pPr>
          </w:p>
          <w:p w14:paraId="65C7402E">
            <w:pPr>
              <w:adjustRightInd w:val="0"/>
              <w:snapToGrid w:val="0"/>
              <w:spacing w:after="0" w:line="240" w:lineRule="auto"/>
              <w:jc w:val="both"/>
              <w:rPr>
                <w:rFonts w:ascii="Times New Roman" w:hAnsi="Times New Roman" w:eastAsia="仿宋_GB2312" w:cs="Times New Roman"/>
                <w:bCs/>
                <w:sz w:val="24"/>
                <w:szCs w:val="22"/>
                <w14:ligatures w14:val="none"/>
              </w:rPr>
            </w:pPr>
            <w:r>
              <w:rPr>
                <w:rFonts w:hint="eastAsia" w:ascii="Times New Roman" w:hAnsi="Times New Roman" w:eastAsia="仿宋_GB2312" w:cs="Times New Roman"/>
                <w:bCs/>
                <w:sz w:val="24"/>
                <w:szCs w:val="22"/>
                <w:lang w:val="en-US" w:eastAsia="zh-CN"/>
                <w14:ligatures w14:val="none"/>
              </w:rPr>
              <w:t>AC-MDB/AC-MPDB属于中国汽研自研产品，当前虽有企业标准对其进行性能约束，但未来相关壁障可能进入国际测评体系，需扩大标准的适用范围。</w:t>
            </w:r>
          </w:p>
        </w:tc>
      </w:tr>
      <w:tr w14:paraId="51D9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trPr>
        <w:tc>
          <w:tcPr>
            <w:tcW w:w="2000" w:type="dxa"/>
            <w:vAlign w:val="center"/>
          </w:tcPr>
          <w:p w14:paraId="5D09034D">
            <w:pPr>
              <w:adjustRightInd w:val="0"/>
              <w:snapToGrid w:val="0"/>
              <w:spacing w:after="0" w:line="240" w:lineRule="auto"/>
              <w:jc w:val="center"/>
              <w:rPr>
                <w:rFonts w:hint="default" w:ascii="Times New Roman" w:hAnsi="Times New Roman" w:eastAsia="仿宋_GB2312" w:cs="Times New Roman"/>
                <w:b/>
                <w:sz w:val="24"/>
                <w:szCs w:val="22"/>
                <w:lang w:val="en-US" w:eastAsia="zh-CN"/>
                <w14:ligatures w14:val="none"/>
              </w:rPr>
            </w:pPr>
            <w:r>
              <w:rPr>
                <w:rFonts w:hint="eastAsia" w:ascii="Times New Roman" w:hAnsi="Times New Roman" w:eastAsia="仿宋_GB2312" w:cs="Times New Roman"/>
                <w:b/>
                <w:sz w:val="24"/>
                <w:szCs w:val="22"/>
                <w:lang w:val="en-US" w:eastAsia="zh-CN"/>
                <w14:ligatures w14:val="none"/>
              </w:rPr>
              <w:t>标准分析</w:t>
            </w:r>
          </w:p>
        </w:tc>
        <w:tc>
          <w:tcPr>
            <w:tcW w:w="7198" w:type="dxa"/>
            <w:gridSpan w:val="4"/>
            <w:vAlign w:val="top"/>
          </w:tcPr>
          <w:p w14:paraId="5DF2B017">
            <w:pPr>
              <w:adjustRightInd w:val="0"/>
              <w:snapToGrid w:val="0"/>
              <w:spacing w:after="0" w:line="240" w:lineRule="auto"/>
              <w:jc w:val="both"/>
              <w:rPr>
                <w:rFonts w:hint="eastAsia" w:ascii="Times New Roman" w:hAnsi="Times New Roman" w:eastAsia="仿宋_GB2312" w:cs="Times New Roman"/>
                <w:i/>
                <w:iCs/>
                <w:color w:val="C00000"/>
                <w:sz w:val="21"/>
                <w:szCs w:val="22"/>
                <w:lang w:val="en-US" w:eastAsia="zh-CN"/>
                <w14:ligatures w14:val="none"/>
              </w:rPr>
            </w:pPr>
            <w:r>
              <w:rPr>
                <w:rFonts w:hint="eastAsia" w:ascii="Times New Roman" w:hAnsi="Times New Roman" w:eastAsia="仿宋_GB2312" w:cs="Times New Roman"/>
                <w:i/>
                <w:iCs/>
                <w:color w:val="C00000"/>
                <w:sz w:val="21"/>
                <w:szCs w:val="22"/>
                <w:lang w:val="en-US" w:eastAsia="zh-CN"/>
                <w14:ligatures w14:val="none"/>
              </w:rPr>
              <w:t>（简要分析国内外相关技术标准现状，特别是ISO/IEC/ITU以及其他国际团体标准，说明本项标准与主要国际性标准的区别，主要区别应逐条列出）</w:t>
            </w:r>
          </w:p>
          <w:p w14:paraId="30B3B54A">
            <w:pPr>
              <w:adjustRightInd w:val="0"/>
              <w:snapToGrid w:val="0"/>
              <w:spacing w:after="0" w:line="240" w:lineRule="auto"/>
              <w:jc w:val="both"/>
              <w:rPr>
                <w:rFonts w:hint="default" w:ascii="Times New Roman" w:hAnsi="Times New Roman" w:eastAsia="仿宋_GB2312" w:cs="Times New Roman"/>
                <w:i/>
                <w:iCs/>
                <w:color w:val="C00000"/>
                <w:sz w:val="21"/>
                <w:szCs w:val="22"/>
                <w:lang w:val="en-US" w:eastAsia="zh-CN"/>
                <w14:ligatures w14:val="none"/>
              </w:rPr>
            </w:pPr>
          </w:p>
          <w:p w14:paraId="2B3816A4">
            <w:pPr>
              <w:adjustRightInd w:val="0"/>
              <w:snapToGrid w:val="0"/>
              <w:spacing w:after="0" w:line="240" w:lineRule="auto"/>
              <w:jc w:val="both"/>
              <w:rPr>
                <w:rFonts w:hint="eastAsia" w:ascii="Times New Roman" w:hAnsi="Times New Roman" w:eastAsia="仿宋_GB2312" w:cs="Times New Roman"/>
                <w:bCs/>
                <w:sz w:val="24"/>
                <w:szCs w:val="22"/>
                <w:lang w:val="en-US" w:eastAsia="zh-CN"/>
                <w14:ligatures w14:val="none"/>
              </w:rPr>
            </w:pPr>
            <w:r>
              <w:rPr>
                <w:rFonts w:hint="eastAsia" w:ascii="Times New Roman" w:hAnsi="Times New Roman" w:eastAsia="仿宋_GB2312" w:cs="Times New Roman"/>
                <w:bCs/>
                <w:sz w:val="24"/>
                <w:szCs w:val="22"/>
                <w:lang w:val="en-US" w:eastAsia="zh-CN"/>
                <w14:ligatures w14:val="none"/>
              </w:rPr>
              <w:t>目前Euro NCAP、IIHS等权威测评体系均对壁障蜂窝铝的结构、性能、生产一致性等方面有详细规定与要求，但均只是作为测评规程的附件，且对蜂窝的性能规定得不够全面。</w:t>
            </w:r>
          </w:p>
          <w:p w14:paraId="5EC70218">
            <w:pPr>
              <w:adjustRightInd w:val="0"/>
              <w:snapToGrid w:val="0"/>
              <w:spacing w:after="0" w:line="240" w:lineRule="auto"/>
              <w:jc w:val="both"/>
              <w:rPr>
                <w:rFonts w:hint="eastAsia" w:ascii="Times New Roman" w:hAnsi="Times New Roman" w:eastAsia="仿宋_GB2312" w:cs="Times New Roman"/>
                <w:bCs/>
                <w:sz w:val="24"/>
                <w:szCs w:val="22"/>
                <w:lang w:val="en-US" w:eastAsia="zh-CN"/>
                <w14:ligatures w14:val="none"/>
              </w:rPr>
            </w:pPr>
          </w:p>
          <w:p w14:paraId="6969FB4B">
            <w:pPr>
              <w:numPr>
                <w:ilvl w:val="0"/>
                <w:numId w:val="0"/>
              </w:numPr>
              <w:adjustRightInd w:val="0"/>
              <w:snapToGrid w:val="0"/>
              <w:spacing w:after="0" w:line="240" w:lineRule="auto"/>
              <w:jc w:val="both"/>
              <w:rPr>
                <w:rFonts w:hint="eastAsia" w:ascii="Times New Roman" w:hAnsi="Times New Roman" w:eastAsia="仿宋_GB2312" w:cs="Times New Roman"/>
                <w:bCs/>
                <w:sz w:val="24"/>
                <w:szCs w:val="22"/>
                <w:lang w:val="en-US" w:eastAsia="zh-CN"/>
                <w14:ligatures w14:val="none"/>
              </w:rPr>
            </w:pPr>
            <w:r>
              <w:rPr>
                <w:rFonts w:hint="eastAsia" w:ascii="Times New Roman" w:hAnsi="Times New Roman" w:eastAsia="仿宋_GB2312" w:cs="Times New Roman"/>
                <w:bCs/>
                <w:kern w:val="2"/>
                <w:sz w:val="24"/>
                <w:szCs w:val="22"/>
                <w:lang w:val="en-US" w:eastAsia="zh-CN" w:bidi="ar-SA"/>
                <w14:ligatures w14:val="none"/>
              </w:rPr>
              <w:t>1）</w:t>
            </w:r>
            <w:r>
              <w:rPr>
                <w:rFonts w:hint="eastAsia" w:ascii="Times New Roman" w:hAnsi="Times New Roman" w:eastAsia="仿宋_GB2312" w:cs="Times New Roman"/>
                <w:bCs/>
                <w:sz w:val="24"/>
                <w:szCs w:val="22"/>
                <w:lang w:val="en-US" w:eastAsia="zh-CN"/>
                <w14:ligatures w14:val="none"/>
              </w:rPr>
              <w:t>针对侧碰壁障，Euro NCAP仅规定各分块和总体的动态刚度，未对准静态刚度和模拟真实车-车侧面碰撞的T-Shpae工况有要求；IIHS仅规定各分块的静态强度和T-Shpae下的动态刚度。拟立项标准将从蜂窝块孔型尺寸、准静态刚度、动态刚度和模拟真实碰撞的标定工况对蜂窝的性能有比较全面的要求；</w:t>
            </w:r>
          </w:p>
          <w:p w14:paraId="3F858A76">
            <w:pPr>
              <w:numPr>
                <w:ilvl w:val="0"/>
                <w:numId w:val="0"/>
              </w:numPr>
              <w:adjustRightInd w:val="0"/>
              <w:snapToGrid w:val="0"/>
              <w:spacing w:after="0" w:line="240" w:lineRule="auto"/>
              <w:jc w:val="both"/>
              <w:rPr>
                <w:rFonts w:hint="eastAsia" w:ascii="Times New Roman" w:hAnsi="Times New Roman" w:eastAsia="仿宋_GB2312" w:cs="Times New Roman"/>
                <w:bCs/>
                <w:sz w:val="24"/>
                <w:szCs w:val="22"/>
                <w:lang w:val="en-US" w:eastAsia="zh-CN"/>
                <w14:ligatures w14:val="none"/>
              </w:rPr>
            </w:pPr>
          </w:p>
          <w:p w14:paraId="6C140A0D">
            <w:pPr>
              <w:numPr>
                <w:ilvl w:val="0"/>
                <w:numId w:val="0"/>
              </w:numPr>
              <w:adjustRightInd w:val="0"/>
              <w:snapToGrid w:val="0"/>
              <w:spacing w:after="0" w:line="240" w:lineRule="auto"/>
              <w:jc w:val="both"/>
              <w:rPr>
                <w:rFonts w:hint="default" w:ascii="Times New Roman" w:hAnsi="Times New Roman" w:eastAsia="仿宋_GB2312" w:cs="Times New Roman"/>
                <w:bCs/>
                <w:sz w:val="24"/>
                <w:szCs w:val="22"/>
                <w:lang w:val="en-US" w:eastAsia="zh-CN"/>
                <w14:ligatures w14:val="none"/>
              </w:rPr>
            </w:pPr>
            <w:r>
              <w:rPr>
                <w:rFonts w:hint="default" w:ascii="Times New Roman" w:hAnsi="Times New Roman" w:eastAsia="仿宋_GB2312" w:cs="Times New Roman"/>
                <w:bCs/>
                <w:kern w:val="2"/>
                <w:sz w:val="24"/>
                <w:szCs w:val="22"/>
                <w:lang w:val="en-US" w:eastAsia="zh-CN" w:bidi="ar-SA"/>
                <w14:ligatures w14:val="none"/>
              </w:rPr>
              <w:t>2）</w:t>
            </w:r>
            <w:r>
              <w:rPr>
                <w:rFonts w:hint="eastAsia" w:ascii="Times New Roman" w:hAnsi="Times New Roman" w:eastAsia="仿宋_GB2312" w:cs="Times New Roman"/>
                <w:bCs/>
                <w:sz w:val="24"/>
                <w:szCs w:val="22"/>
                <w:lang w:val="en-US" w:eastAsia="zh-CN"/>
                <w14:ligatures w14:val="none"/>
              </w:rPr>
              <w:t>针对正碰壁障，Euro NCAP规定了蜂窝准静态及管状冲击器下蜂窝的性能，且采用台车加速度反求作用力的方式间接得到动态刚度，其精度一般不高。拟立项标准将从蜂窝块孔型尺寸、准静态刚度、动态刚度和模拟真实碰撞的标定工况对蜂窝性能进行要求，且动态刚度采用力墙测试得到。</w:t>
            </w:r>
          </w:p>
        </w:tc>
      </w:tr>
    </w:tbl>
    <w:p w14:paraId="04F31148">
      <w:pPr>
        <w:spacing w:after="0" w:line="360" w:lineRule="auto"/>
        <w:jc w:val="both"/>
        <w:rPr>
          <w:rFonts w:ascii="Times New Roman" w:hAnsi="Times New Roman" w:eastAsia="仿宋_GB2312" w:cs="Times New Roman"/>
          <w:sz w:val="24"/>
          <w:szCs w:val="28"/>
          <w14:ligatures w14:val="none"/>
        </w:rPr>
      </w:pPr>
      <w:r>
        <w:rPr>
          <w:rFonts w:hint="eastAsia" w:ascii="Times New Roman" w:hAnsi="Times New Roman" w:eastAsia="仿宋_GB2312" w:cs="Times New Roman"/>
          <w:b/>
          <w:bCs/>
          <w:sz w:val="24"/>
          <w:szCs w:val="28"/>
          <w14:ligatures w14:val="none"/>
        </w:rPr>
        <w:t>注</w:t>
      </w:r>
      <w:r>
        <w:rPr>
          <w:rFonts w:hint="eastAsia" w:ascii="Times New Roman" w:hAnsi="Times New Roman" w:eastAsia="仿宋_GB2312" w:cs="Times New Roman"/>
          <w:sz w:val="24"/>
          <w:szCs w:val="28"/>
          <w14:ligatures w14:val="none"/>
        </w:rPr>
        <w:t>：</w:t>
      </w:r>
    </w:p>
    <w:p w14:paraId="15E27C83">
      <w:pPr>
        <w:spacing w:after="0" w:line="360" w:lineRule="auto"/>
        <w:jc w:val="both"/>
        <w:rPr>
          <w:rFonts w:hint="eastAsia" w:ascii="Times New Roman" w:hAnsi="Times New Roman" w:eastAsia="仿宋_GB2312" w:cs="Times New Roman"/>
          <w:sz w:val="24"/>
          <w:szCs w:val="28"/>
          <w:lang w:val="en-US" w:eastAsia="zh-CN"/>
          <w14:ligatures w14:val="none"/>
        </w:rPr>
      </w:pPr>
      <w:r>
        <w:rPr>
          <w:rFonts w:hint="eastAsia" w:ascii="Times New Roman" w:hAnsi="Times New Roman" w:eastAsia="仿宋_GB2312" w:cs="Times New Roman"/>
          <w:sz w:val="24"/>
          <w:szCs w:val="28"/>
          <w14:ligatures w14:val="none"/>
        </w:rPr>
        <w:t>（</w:t>
      </w:r>
      <w:r>
        <w:rPr>
          <w:rFonts w:hint="eastAsia" w:ascii="Times New Roman" w:hAnsi="Times New Roman" w:eastAsia="仿宋_GB2312" w:cs="Times New Roman"/>
          <w:sz w:val="24"/>
          <w:szCs w:val="28"/>
          <w:lang w:val="en-US" w:eastAsia="zh-CN"/>
          <w14:ligatures w14:val="none"/>
        </w:rPr>
        <w:t>1</w:t>
      </w:r>
      <w:r>
        <w:rPr>
          <w:rFonts w:hint="eastAsia" w:ascii="Times New Roman" w:hAnsi="Times New Roman" w:eastAsia="仿宋_GB2312" w:cs="Times New Roman"/>
          <w:sz w:val="24"/>
          <w:szCs w:val="28"/>
          <w14:ligatures w14:val="none"/>
        </w:rPr>
        <w:t>）项目所属TC</w:t>
      </w:r>
      <w:r>
        <w:rPr>
          <w:rFonts w:hint="eastAsia" w:ascii="Times New Roman" w:hAnsi="Times New Roman" w:eastAsia="仿宋_GB2312" w:cs="Times New Roman"/>
          <w:sz w:val="24"/>
          <w:szCs w:val="28"/>
          <w:lang w:val="en-US" w:eastAsia="zh-CN"/>
          <w14:ligatures w14:val="none"/>
        </w:rPr>
        <w:t>请填写：“</w:t>
      </w:r>
      <w:r>
        <w:rPr>
          <w:rFonts w:hint="eastAsia" w:ascii="Times New Roman" w:hAnsi="Times New Roman" w:eastAsia="仿宋_GB2312" w:cs="Times New Roman"/>
          <w:sz w:val="24"/>
          <w:szCs w:val="28"/>
          <w14:ligatures w14:val="none"/>
        </w:rPr>
        <w:t>行驶安全</w:t>
      </w:r>
      <w:r>
        <w:rPr>
          <w:rFonts w:hint="eastAsia" w:ascii="Times New Roman" w:hAnsi="Times New Roman" w:eastAsia="仿宋_GB2312" w:cs="Times New Roman"/>
          <w:sz w:val="24"/>
          <w:szCs w:val="28"/>
          <w:lang w:val="en-US" w:eastAsia="zh-CN"/>
          <w14:ligatures w14:val="none"/>
        </w:rPr>
        <w:t>/</w:t>
      </w:r>
      <w:r>
        <w:rPr>
          <w:rFonts w:hint="eastAsia" w:ascii="Times New Roman" w:hAnsi="Times New Roman" w:eastAsia="仿宋_GB2312" w:cs="Times New Roman"/>
          <w:sz w:val="24"/>
          <w:szCs w:val="28"/>
          <w14:ligatures w14:val="none"/>
        </w:rPr>
        <w:t>本质安全</w:t>
      </w:r>
      <w:r>
        <w:rPr>
          <w:rFonts w:hint="eastAsia" w:ascii="Times New Roman" w:hAnsi="Times New Roman" w:eastAsia="仿宋_GB2312" w:cs="Times New Roman"/>
          <w:sz w:val="24"/>
          <w:szCs w:val="28"/>
          <w:lang w:val="en-US" w:eastAsia="zh-CN"/>
          <w14:ligatures w14:val="none"/>
        </w:rPr>
        <w:t>/</w:t>
      </w:r>
      <w:r>
        <w:rPr>
          <w:rFonts w:hint="eastAsia" w:ascii="Times New Roman" w:hAnsi="Times New Roman" w:eastAsia="仿宋_GB2312" w:cs="Times New Roman"/>
          <w:sz w:val="24"/>
          <w:szCs w:val="28"/>
          <w14:ligatures w14:val="none"/>
        </w:rPr>
        <w:t>控制安全</w:t>
      </w:r>
      <w:r>
        <w:rPr>
          <w:rFonts w:hint="eastAsia" w:ascii="Times New Roman" w:hAnsi="Times New Roman" w:eastAsia="仿宋_GB2312" w:cs="Times New Roman"/>
          <w:sz w:val="24"/>
          <w:szCs w:val="28"/>
          <w:lang w:val="en-US" w:eastAsia="zh-CN"/>
          <w14:ligatures w14:val="none"/>
        </w:rPr>
        <w:t>/</w:t>
      </w:r>
      <w:r>
        <w:rPr>
          <w:rFonts w:hint="eastAsia" w:ascii="Times New Roman" w:hAnsi="Times New Roman" w:eastAsia="仿宋_GB2312" w:cs="Times New Roman"/>
          <w:sz w:val="24"/>
          <w:szCs w:val="28"/>
          <w14:ligatures w14:val="none"/>
        </w:rPr>
        <w:t>交互安全</w:t>
      </w:r>
      <w:r>
        <w:rPr>
          <w:rFonts w:hint="eastAsia" w:ascii="Times New Roman" w:hAnsi="Times New Roman" w:eastAsia="仿宋_GB2312" w:cs="Times New Roman"/>
          <w:sz w:val="24"/>
          <w:szCs w:val="28"/>
          <w:lang w:val="en-US" w:eastAsia="zh-CN"/>
          <w14:ligatures w14:val="none"/>
        </w:rPr>
        <w:t>/</w:t>
      </w:r>
      <w:r>
        <w:rPr>
          <w:rFonts w:ascii="Times New Roman" w:hAnsi="Times New Roman" w:eastAsia="仿宋_GB2312" w:cs="Times New Roman"/>
          <w:sz w:val="24"/>
          <w:szCs w:val="28"/>
          <w14:ligatures w14:val="none"/>
        </w:rPr>
        <w:t>健康安全</w:t>
      </w:r>
      <w:r>
        <w:rPr>
          <w:rFonts w:hint="eastAsia" w:ascii="Times New Roman" w:hAnsi="Times New Roman" w:eastAsia="仿宋_GB2312" w:cs="Times New Roman"/>
          <w:sz w:val="24"/>
          <w:szCs w:val="28"/>
          <w:lang w:eastAsia="zh-CN"/>
          <w14:ligatures w14:val="none"/>
        </w:rPr>
        <w:t>”</w:t>
      </w:r>
      <w:r>
        <w:rPr>
          <w:rFonts w:hint="eastAsia" w:ascii="Times New Roman" w:hAnsi="Times New Roman" w:eastAsia="仿宋_GB2312" w:cs="Times New Roman"/>
          <w:sz w:val="24"/>
          <w:szCs w:val="28"/>
          <w:lang w:val="en-US" w:eastAsia="zh-CN"/>
          <w14:ligatures w14:val="none"/>
        </w:rPr>
        <w:t>中其一</w:t>
      </w:r>
    </w:p>
    <w:p w14:paraId="2C5759DF">
      <w:pPr>
        <w:rPr>
          <w:rFonts w:hint="eastAsia" w:ascii="Times New Roman" w:hAnsi="Times New Roman" w:eastAsia="仿宋_GB2312" w:cs="Times New Roman"/>
          <w:sz w:val="24"/>
          <w:szCs w:val="28"/>
          <w:lang w:val="en-US" w:eastAsia="zh-CN"/>
          <w14:ligatures w14:val="none"/>
        </w:rPr>
      </w:pPr>
      <w:r>
        <w:rPr>
          <w:rFonts w:hint="eastAsia" w:ascii="Times New Roman" w:hAnsi="Times New Roman" w:eastAsia="仿宋_GB2312" w:cs="Times New Roman"/>
          <w:sz w:val="24"/>
          <w:szCs w:val="28"/>
          <w:lang w:val="en-US" w:eastAsia="zh-CN"/>
          <w14:ligatures w14:val="none"/>
        </w:rPr>
        <w:br w:type="page"/>
      </w:r>
    </w:p>
    <w:p w14:paraId="194BD075">
      <w:pPr>
        <w:pageBreakBefore/>
        <w:spacing w:after="0" w:line="240" w:lineRule="auto"/>
        <w:jc w:val="center"/>
        <w:rPr>
          <w:rFonts w:hint="default" w:ascii="Times New Roman" w:hAnsi="Times New Roman" w:eastAsia="黑体" w:cs="Times New Roman"/>
          <w:b/>
          <w:bCs/>
          <w:sz w:val="36"/>
          <w:szCs w:val="40"/>
          <w:lang w:val="en-US" w:eastAsia="zh-CN"/>
          <w14:ligatures w14:val="none"/>
        </w:rPr>
      </w:pPr>
      <w:r>
        <w:rPr>
          <w:rFonts w:hint="eastAsia" w:ascii="Times New Roman" w:hAnsi="Times New Roman" w:eastAsia="黑体" w:cs="Times New Roman"/>
          <w:b/>
          <w:bCs/>
          <w:sz w:val="44"/>
          <w:szCs w:val="48"/>
          <w14:ligatures w14:val="none"/>
        </w:rPr>
        <w:t>IADS</w:t>
      </w:r>
      <w:r>
        <w:rPr>
          <w:rFonts w:hint="eastAsia" w:ascii="Times New Roman" w:hAnsi="Times New Roman" w:eastAsia="黑体" w:cs="Times New Roman"/>
          <w:b/>
          <w:bCs/>
          <w:sz w:val="36"/>
          <w:szCs w:val="40"/>
          <w:lang w:val="en-US" w:eastAsia="zh-CN"/>
          <w14:ligatures w14:val="none"/>
        </w:rPr>
        <w:t xml:space="preserve"> NEW STANDARD PROPOSAL</w:t>
      </w:r>
    </w:p>
    <w:tbl>
      <w:tblPr>
        <w:tblStyle w:val="4"/>
        <w:tblW w:w="9198"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2269"/>
        <w:gridCol w:w="2268"/>
        <w:gridCol w:w="7"/>
        <w:gridCol w:w="2478"/>
      </w:tblGrid>
      <w:tr w14:paraId="04EF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trPr>
        <w:tc>
          <w:tcPr>
            <w:tcW w:w="2176" w:type="dxa"/>
            <w:vAlign w:val="center"/>
          </w:tcPr>
          <w:p w14:paraId="21801FFA">
            <w:pPr>
              <w:adjustRightInd w:val="0"/>
              <w:snapToGrid w:val="0"/>
              <w:spacing w:after="0" w:line="240" w:lineRule="auto"/>
              <w:jc w:val="center"/>
              <w:rPr>
                <w:rFonts w:ascii="Times New Roman" w:hAnsi="Times New Roman" w:eastAsia="仿宋_GB2312" w:cs="Times New Roman"/>
                <w:b/>
                <w:sz w:val="24"/>
                <w:szCs w:val="22"/>
                <w14:ligatures w14:val="none"/>
              </w:rPr>
            </w:pPr>
            <w:r>
              <w:rPr>
                <w:rFonts w:hint="eastAsia" w:ascii="Times New Roman" w:hAnsi="Times New Roman" w:cs="Times New Roman"/>
                <w:b/>
                <w:bCs/>
              </w:rPr>
              <w:t>Proposal title</w:t>
            </w:r>
          </w:p>
        </w:tc>
        <w:tc>
          <w:tcPr>
            <w:tcW w:w="7022" w:type="dxa"/>
            <w:gridSpan w:val="4"/>
            <w:vAlign w:val="center"/>
          </w:tcPr>
          <w:p w14:paraId="0150A6CB">
            <w:pPr>
              <w:adjustRightInd w:val="0"/>
              <w:snapToGrid w:val="0"/>
              <w:spacing w:after="0" w:line="240" w:lineRule="auto"/>
              <w:jc w:val="both"/>
              <w:rPr>
                <w:rFonts w:ascii="Times New Roman" w:hAnsi="Times New Roman" w:eastAsia="仿宋_GB2312" w:cs="Times New Roman"/>
                <w:b/>
                <w:sz w:val="24"/>
                <w:szCs w:val="22"/>
                <w14:ligatures w14:val="none"/>
              </w:rPr>
            </w:pPr>
            <w:r>
              <w:rPr>
                <w:rFonts w:hint="eastAsia" w:ascii="Times New Roman" w:hAnsi="Times New Roman" w:eastAsia="仿宋_GB2312" w:cs="Times New Roman"/>
                <w:b/>
                <w:sz w:val="24"/>
                <w:szCs w:val="22"/>
                <w14:ligatures w14:val="none"/>
              </w:rPr>
              <w:t>Technical requirements and test methods for calibration of aluminum honeycomb in Crash Testing</w:t>
            </w:r>
          </w:p>
        </w:tc>
      </w:tr>
      <w:tr w14:paraId="39D6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2176" w:type="dxa"/>
            <w:vAlign w:val="center"/>
          </w:tcPr>
          <w:p w14:paraId="2926FE4E">
            <w:pPr>
              <w:adjustRightInd w:val="0"/>
              <w:snapToGrid w:val="0"/>
              <w:spacing w:after="0" w:line="240" w:lineRule="auto"/>
              <w:jc w:val="center"/>
              <w:rPr>
                <w:rFonts w:ascii="Times New Roman" w:hAnsi="Times New Roman" w:eastAsia="仿宋_GB2312" w:cs="Times New Roman"/>
                <w:b/>
                <w:sz w:val="24"/>
                <w:szCs w:val="22"/>
                <w14:ligatures w14:val="none"/>
              </w:rPr>
            </w:pPr>
            <w:r>
              <w:rPr>
                <w:rFonts w:ascii="Times New Roman" w:hAnsi="Times New Roman" w:cs="Times New Roman"/>
                <w:b/>
                <w:bCs/>
              </w:rPr>
              <w:t xml:space="preserve">Patent </w:t>
            </w:r>
            <w:r>
              <w:rPr>
                <w:rFonts w:hint="eastAsia" w:ascii="Times New Roman" w:hAnsi="Times New Roman" w:cs="Times New Roman"/>
                <w:b/>
                <w:bCs/>
              </w:rPr>
              <w:t>i</w:t>
            </w:r>
            <w:r>
              <w:rPr>
                <w:rFonts w:ascii="Times New Roman" w:hAnsi="Times New Roman" w:cs="Times New Roman"/>
                <w:b/>
                <w:bCs/>
              </w:rPr>
              <w:t>nvolvement</w:t>
            </w:r>
          </w:p>
        </w:tc>
        <w:tc>
          <w:tcPr>
            <w:tcW w:w="2269" w:type="dxa"/>
            <w:vAlign w:val="center"/>
          </w:tcPr>
          <w:p w14:paraId="65C666A8">
            <w:pPr>
              <w:adjustRightInd w:val="0"/>
              <w:snapToGrid w:val="0"/>
              <w:spacing w:after="0" w:line="240" w:lineRule="auto"/>
              <w:jc w:val="left"/>
              <w:rPr>
                <w:rFonts w:ascii="Times New Roman" w:hAnsi="Times New Roman" w:eastAsia="仿宋_GB2312" w:cs="Times New Roman"/>
                <w:bCs/>
                <w:sz w:val="24"/>
                <w:szCs w:val="22"/>
                <w14:ligatures w14:val="none"/>
              </w:rPr>
            </w:pPr>
            <w:r>
              <w:rPr>
                <w:rFonts w:hint="eastAsia" w:ascii="Times New Roman" w:hAnsi="Times New Roman" w:eastAsia="仿宋_GB2312" w:cs="Times New Roman"/>
                <w:bCs/>
                <w:sz w:val="16"/>
                <w:szCs w:val="15"/>
                <w14:ligatures w14:val="none"/>
              </w:rPr>
              <w:t>CN116858478A</w:t>
            </w:r>
            <w:r>
              <w:rPr>
                <w:rFonts w:hint="eastAsia" w:ascii="Times New Roman" w:hAnsi="Times New Roman" w:eastAsia="仿宋_GB2312" w:cs="Times New Roman"/>
                <w:bCs/>
                <w:sz w:val="16"/>
                <w:szCs w:val="15"/>
                <w:lang w:eastAsia="zh-CN"/>
                <w14:ligatures w14:val="none"/>
              </w:rPr>
              <w:t>，</w:t>
            </w:r>
            <w:r>
              <w:rPr>
                <w:rFonts w:hint="eastAsia" w:ascii="Times New Roman" w:hAnsi="Times New Roman" w:eastAsia="仿宋_GB2312" w:cs="Times New Roman"/>
                <w:bCs/>
                <w:sz w:val="16"/>
                <w:szCs w:val="15"/>
                <w14:ligatures w14:val="none"/>
              </w:rPr>
              <w:t>A comparative</w:t>
            </w:r>
            <w:r>
              <w:rPr>
                <w:rFonts w:hint="eastAsia" w:ascii="Times New Roman" w:hAnsi="Times New Roman" w:eastAsia="仿宋_GB2312" w:cs="Times New Roman"/>
                <w:bCs/>
                <w:sz w:val="16"/>
                <w:szCs w:val="15"/>
                <w:lang w:val="en-US" w:eastAsia="zh-CN"/>
                <w14:ligatures w14:val="none"/>
              </w:rPr>
              <w:t xml:space="preserve"> </w:t>
            </w:r>
            <w:r>
              <w:rPr>
                <w:rFonts w:hint="eastAsia" w:ascii="Times New Roman" w:hAnsi="Times New Roman" w:eastAsia="仿宋_GB2312" w:cs="Times New Roman"/>
                <w:bCs/>
                <w:sz w:val="16"/>
                <w:szCs w:val="15"/>
                <w14:ligatures w14:val="none"/>
              </w:rPr>
              <w:t>method,device,and</w:t>
            </w:r>
            <w:r>
              <w:rPr>
                <w:rFonts w:hint="eastAsia" w:ascii="Times New Roman" w:hAnsi="Times New Roman" w:eastAsia="仿宋_GB2312" w:cs="Times New Roman"/>
                <w:bCs/>
                <w:sz w:val="16"/>
                <w:szCs w:val="15"/>
                <w:lang w:val="en-US" w:eastAsia="zh-CN"/>
                <w14:ligatures w14:val="none"/>
              </w:rPr>
              <w:t xml:space="preserve"> </w:t>
            </w:r>
            <w:r>
              <w:rPr>
                <w:rFonts w:hint="eastAsia" w:ascii="Times New Roman" w:hAnsi="Times New Roman" w:eastAsia="仿宋_GB2312" w:cs="Times New Roman"/>
                <w:bCs/>
                <w:sz w:val="16"/>
                <w:szCs w:val="15"/>
                <w14:ligatures w14:val="none"/>
              </w:rPr>
              <w:t>storage medium for evaluating the performance of side impact honeycomb barriers</w:t>
            </w:r>
          </w:p>
        </w:tc>
        <w:tc>
          <w:tcPr>
            <w:tcW w:w="2268" w:type="dxa"/>
            <w:vAlign w:val="center"/>
          </w:tcPr>
          <w:p w14:paraId="16589169">
            <w:pPr>
              <w:adjustRightInd w:val="0"/>
              <w:snapToGrid w:val="0"/>
              <w:spacing w:after="0" w:line="240" w:lineRule="auto"/>
              <w:jc w:val="center"/>
              <w:rPr>
                <w:rFonts w:hint="default" w:ascii="Times New Roman" w:hAnsi="Times New Roman" w:cs="Times New Roman" w:eastAsiaTheme="minorEastAsia"/>
                <w:b/>
                <w:sz w:val="24"/>
                <w:szCs w:val="22"/>
                <w:lang w:val="en-US" w:eastAsia="zh-CN"/>
                <w14:ligatures w14:val="none"/>
              </w:rPr>
            </w:pPr>
            <w:r>
              <w:rPr>
                <w:rFonts w:ascii="Times New Roman" w:hAnsi="Times New Roman" w:cs="Times New Roman"/>
                <w:b/>
                <w:bCs/>
              </w:rPr>
              <w:t>Proposed Project Duration</w:t>
            </w:r>
            <w:r>
              <w:rPr>
                <w:rFonts w:hint="eastAsia" w:ascii="Times New Roman" w:hAnsi="Times New Roman" w:cs="Times New Roman"/>
                <w:b/>
                <w:bCs/>
                <w:lang w:val="en-US" w:eastAsia="zh-CN"/>
              </w:rPr>
              <w:t xml:space="preserve"> (month)</w:t>
            </w:r>
          </w:p>
        </w:tc>
        <w:tc>
          <w:tcPr>
            <w:tcW w:w="2485" w:type="dxa"/>
            <w:gridSpan w:val="2"/>
            <w:vAlign w:val="center"/>
          </w:tcPr>
          <w:p w14:paraId="3BDAD305">
            <w:pPr>
              <w:adjustRightInd w:val="0"/>
              <w:snapToGrid w:val="0"/>
              <w:spacing w:after="0" w:line="240" w:lineRule="auto"/>
              <w:jc w:val="center"/>
              <w:rPr>
                <w:rFonts w:hint="default" w:ascii="Times New Roman" w:hAnsi="Times New Roman" w:eastAsia="仿宋_GB2312" w:cs="Times New Roman"/>
                <w:b/>
                <w:sz w:val="24"/>
                <w:szCs w:val="22"/>
                <w:lang w:val="en-US" w:eastAsia="zh-CN"/>
                <w14:ligatures w14:val="none"/>
              </w:rPr>
            </w:pPr>
            <w:r>
              <w:rPr>
                <w:rFonts w:hint="eastAsia" w:ascii="Times New Roman" w:hAnsi="Times New Roman" w:eastAsia="仿宋_GB2312" w:cs="Times New Roman"/>
                <w:b/>
                <w:sz w:val="24"/>
                <w:szCs w:val="22"/>
                <w:lang w:val="en-US" w:eastAsia="zh-CN"/>
                <w14:ligatures w14:val="none"/>
              </w:rPr>
              <w:t>12 months</w:t>
            </w:r>
          </w:p>
        </w:tc>
      </w:tr>
      <w:tr w14:paraId="4B6E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2176" w:type="dxa"/>
            <w:vAlign w:val="center"/>
          </w:tcPr>
          <w:p w14:paraId="410D7A9F">
            <w:pPr>
              <w:adjustRightInd w:val="0"/>
              <w:snapToGrid w:val="0"/>
              <w:spacing w:after="0" w:line="240" w:lineRule="auto"/>
              <w:jc w:val="center"/>
              <w:rPr>
                <w:rFonts w:hint="default" w:ascii="Times New Roman" w:hAnsi="Times New Roman" w:eastAsia="仿宋_GB2312" w:cs="Times New Roman"/>
                <w:b/>
                <w:sz w:val="24"/>
                <w:szCs w:val="22"/>
                <w:lang w:val="en-US" w:eastAsia="zh-CN"/>
                <w14:ligatures w14:val="none"/>
              </w:rPr>
            </w:pPr>
            <w:r>
              <w:rPr>
                <w:rFonts w:hint="eastAsia" w:ascii="Times New Roman" w:hAnsi="Times New Roman" w:eastAsia="仿宋_GB2312" w:cs="Times New Roman"/>
                <w:b/>
                <w:sz w:val="24"/>
                <w:szCs w:val="22"/>
                <w:lang w:val="en-US" w:eastAsia="zh-CN"/>
                <w14:ligatures w14:val="none"/>
              </w:rPr>
              <w:t>Entity name</w:t>
            </w:r>
          </w:p>
        </w:tc>
        <w:tc>
          <w:tcPr>
            <w:tcW w:w="2269" w:type="dxa"/>
            <w:vAlign w:val="center"/>
          </w:tcPr>
          <w:p w14:paraId="41A56B34">
            <w:pPr>
              <w:adjustRightInd w:val="0"/>
              <w:snapToGrid w:val="0"/>
              <w:spacing w:after="0" w:line="240" w:lineRule="auto"/>
              <w:jc w:val="center"/>
              <w:rPr>
                <w:rFonts w:hint="default" w:ascii="Times New Roman" w:hAnsi="Times New Roman" w:eastAsia="仿宋_GB2312" w:cs="Times New Roman"/>
                <w:b/>
                <w:sz w:val="24"/>
                <w:szCs w:val="22"/>
                <w:lang w:val="en-US" w:eastAsia="zh-CN"/>
                <w14:ligatures w14:val="none"/>
              </w:rPr>
            </w:pPr>
            <w:r>
              <w:rPr>
                <w:rFonts w:hint="eastAsia" w:ascii="Times New Roman" w:hAnsi="Times New Roman" w:eastAsia="仿宋_GB2312" w:cs="Times New Roman"/>
                <w:b/>
                <w:sz w:val="24"/>
                <w:szCs w:val="22"/>
                <w:lang w:val="en-US" w:eastAsia="zh-CN"/>
                <w14:ligatures w14:val="none"/>
              </w:rPr>
              <w:t>CAERI</w:t>
            </w:r>
          </w:p>
        </w:tc>
        <w:tc>
          <w:tcPr>
            <w:tcW w:w="2275" w:type="dxa"/>
            <w:gridSpan w:val="2"/>
            <w:vAlign w:val="center"/>
          </w:tcPr>
          <w:p w14:paraId="7F3DA0CD">
            <w:pPr>
              <w:adjustRightInd w:val="0"/>
              <w:snapToGrid w:val="0"/>
              <w:spacing w:after="0" w:line="240" w:lineRule="auto"/>
              <w:jc w:val="center"/>
              <w:rPr>
                <w:rFonts w:ascii="Times New Roman" w:hAnsi="Times New Roman" w:eastAsia="仿宋_GB2312" w:cs="Times New Roman"/>
                <w:b/>
                <w:sz w:val="24"/>
                <w:szCs w:val="22"/>
                <w14:ligatures w14:val="none"/>
              </w:rPr>
            </w:pPr>
            <w:r>
              <w:rPr>
                <w:rFonts w:hint="eastAsia" w:ascii="Times New Roman" w:hAnsi="Times New Roman" w:eastAsia="仿宋_GB2312" w:cs="Times New Roman"/>
                <w:b/>
                <w:sz w:val="24"/>
                <w:szCs w:val="22"/>
                <w14:ligatures w14:val="none"/>
              </w:rPr>
              <w:t>TC</w:t>
            </w:r>
          </w:p>
        </w:tc>
        <w:tc>
          <w:tcPr>
            <w:tcW w:w="2478" w:type="dxa"/>
            <w:vAlign w:val="center"/>
          </w:tcPr>
          <w:p w14:paraId="21F263C5">
            <w:pPr>
              <w:adjustRightInd w:val="0"/>
              <w:snapToGrid w:val="0"/>
              <w:spacing w:after="0" w:line="240" w:lineRule="auto"/>
              <w:jc w:val="center"/>
              <w:rPr>
                <w:rFonts w:ascii="Times New Roman" w:hAnsi="Times New Roman" w:eastAsia="仿宋_GB2312" w:cs="Times New Roman"/>
                <w:b/>
                <w:sz w:val="24"/>
                <w:szCs w:val="22"/>
                <w14:ligatures w14:val="none"/>
              </w:rPr>
            </w:pPr>
            <w:r>
              <w:rPr>
                <w:rFonts w:hint="eastAsia" w:ascii="Times New Roman" w:hAnsi="Times New Roman" w:eastAsia="仿宋_GB2312" w:cs="Times New Roman"/>
                <w:b/>
                <w:bCs/>
                <w:sz w:val="24"/>
                <w:szCs w:val="28"/>
                <w:lang w:val="en-US" w:eastAsia="zh-CN"/>
                <w14:ligatures w14:val="none"/>
              </w:rPr>
              <w:t>Driving Safety</w:t>
            </w:r>
          </w:p>
        </w:tc>
      </w:tr>
      <w:tr w14:paraId="22DF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176" w:type="dxa"/>
            <w:vAlign w:val="center"/>
          </w:tcPr>
          <w:p w14:paraId="02FE196C">
            <w:pPr>
              <w:adjustRightInd w:val="0"/>
              <w:snapToGrid w:val="0"/>
              <w:spacing w:after="0" w:line="240" w:lineRule="auto"/>
              <w:jc w:val="center"/>
              <w:rPr>
                <w:rFonts w:hint="default" w:ascii="Times New Roman" w:hAnsi="Times New Roman" w:eastAsia="等线" w:cs="Times New Roman"/>
                <w:sz w:val="21"/>
                <w:szCs w:val="22"/>
                <w:lang w:val="en-US" w:eastAsia="zh-CN"/>
                <w14:ligatures w14:val="none"/>
              </w:rPr>
            </w:pPr>
            <w:r>
              <w:rPr>
                <w:rFonts w:hint="eastAsia" w:ascii="Times New Roman" w:hAnsi="Times New Roman" w:eastAsia="仿宋_GB2312" w:cs="Times New Roman"/>
                <w:b/>
                <w:sz w:val="24"/>
                <w:szCs w:val="22"/>
                <w:lang w:val="en-US" w:eastAsia="zh-CN"/>
                <w14:ligatures w14:val="none"/>
              </w:rPr>
              <w:t>Name</w:t>
            </w:r>
          </w:p>
        </w:tc>
        <w:tc>
          <w:tcPr>
            <w:tcW w:w="2269" w:type="dxa"/>
            <w:vAlign w:val="center"/>
          </w:tcPr>
          <w:p w14:paraId="62722294">
            <w:pPr>
              <w:adjustRightInd w:val="0"/>
              <w:snapToGrid w:val="0"/>
              <w:spacing w:after="0" w:line="240" w:lineRule="auto"/>
              <w:jc w:val="center"/>
              <w:rPr>
                <w:rFonts w:hint="default" w:ascii="Times New Roman" w:hAnsi="Times New Roman" w:eastAsia="仿宋_GB2312" w:cs="Times New Roman"/>
                <w:bCs/>
                <w:sz w:val="24"/>
                <w:szCs w:val="22"/>
                <w:lang w:val="en-US" w:eastAsia="zh-CN"/>
                <w14:ligatures w14:val="none"/>
              </w:rPr>
            </w:pPr>
            <w:r>
              <w:rPr>
                <w:rFonts w:hint="eastAsia" w:ascii="Times New Roman" w:hAnsi="Times New Roman" w:eastAsia="仿宋_GB2312" w:cs="Times New Roman"/>
                <w:bCs/>
                <w:sz w:val="24"/>
                <w:szCs w:val="22"/>
                <w:lang w:val="en-US" w:eastAsia="zh-CN"/>
                <w14:ligatures w14:val="none"/>
              </w:rPr>
              <w:t>Fu Zhi</w:t>
            </w:r>
          </w:p>
        </w:tc>
        <w:tc>
          <w:tcPr>
            <w:tcW w:w="2268" w:type="dxa"/>
            <w:vAlign w:val="center"/>
          </w:tcPr>
          <w:p w14:paraId="66F942DE">
            <w:pPr>
              <w:adjustRightInd w:val="0"/>
              <w:snapToGrid w:val="0"/>
              <w:spacing w:after="0" w:line="240" w:lineRule="auto"/>
              <w:jc w:val="center"/>
              <w:rPr>
                <w:rFonts w:ascii="Times New Roman" w:hAnsi="Times New Roman" w:eastAsia="仿宋_GB2312" w:cs="Times New Roman"/>
                <w:bCs/>
                <w:sz w:val="24"/>
                <w:szCs w:val="22"/>
                <w14:ligatures w14:val="none"/>
              </w:rPr>
            </w:pPr>
            <w:r>
              <w:rPr>
                <w:rFonts w:hint="eastAsia" w:ascii="Times New Roman" w:hAnsi="Times New Roman" w:cs="Times New Roman"/>
                <w:b/>
              </w:rPr>
              <w:t>Affiliation</w:t>
            </w:r>
          </w:p>
        </w:tc>
        <w:tc>
          <w:tcPr>
            <w:tcW w:w="2485" w:type="dxa"/>
            <w:gridSpan w:val="2"/>
            <w:vAlign w:val="center"/>
          </w:tcPr>
          <w:p w14:paraId="618C0E3C">
            <w:pPr>
              <w:adjustRightInd w:val="0"/>
              <w:snapToGrid w:val="0"/>
              <w:spacing w:after="0" w:line="240" w:lineRule="auto"/>
              <w:jc w:val="center"/>
              <w:rPr>
                <w:rFonts w:hint="default" w:ascii="Times New Roman" w:hAnsi="Times New Roman" w:eastAsia="仿宋_GB2312" w:cs="Times New Roman"/>
                <w:bCs/>
                <w:sz w:val="24"/>
                <w:szCs w:val="22"/>
                <w:lang w:val="en-US" w:eastAsia="zh-CN"/>
                <w14:ligatures w14:val="none"/>
              </w:rPr>
            </w:pPr>
            <w:r>
              <w:rPr>
                <w:rFonts w:hint="eastAsia" w:ascii="Times New Roman" w:hAnsi="Times New Roman" w:eastAsia="仿宋_GB2312" w:cs="Times New Roman"/>
                <w:bCs/>
                <w:sz w:val="24"/>
                <w:szCs w:val="22"/>
                <w:lang w:val="en-US" w:eastAsia="zh-CN"/>
                <w14:ligatures w14:val="none"/>
              </w:rPr>
              <w:t>CAERI</w:t>
            </w:r>
          </w:p>
        </w:tc>
      </w:tr>
      <w:tr w14:paraId="5052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2176" w:type="dxa"/>
            <w:vAlign w:val="center"/>
          </w:tcPr>
          <w:p w14:paraId="14AEED70">
            <w:pPr>
              <w:adjustRightInd w:val="0"/>
              <w:snapToGrid w:val="0"/>
              <w:spacing w:after="0" w:line="240" w:lineRule="auto"/>
              <w:jc w:val="center"/>
              <w:rPr>
                <w:rFonts w:ascii="Times New Roman" w:hAnsi="Times New Roman" w:eastAsia="等线" w:cs="Times New Roman"/>
                <w:sz w:val="21"/>
                <w:szCs w:val="22"/>
                <w14:ligatures w14:val="none"/>
              </w:rPr>
            </w:pPr>
            <w:r>
              <w:rPr>
                <w:rFonts w:hint="eastAsia" w:ascii="Times New Roman" w:hAnsi="Times New Roman" w:cs="Times New Roman"/>
                <w:b/>
              </w:rPr>
              <w:t>Phone number</w:t>
            </w:r>
          </w:p>
        </w:tc>
        <w:tc>
          <w:tcPr>
            <w:tcW w:w="2269" w:type="dxa"/>
            <w:vAlign w:val="center"/>
          </w:tcPr>
          <w:p w14:paraId="7C014ED7">
            <w:pPr>
              <w:adjustRightInd w:val="0"/>
              <w:snapToGrid w:val="0"/>
              <w:spacing w:after="0" w:line="240" w:lineRule="auto"/>
              <w:jc w:val="center"/>
              <w:rPr>
                <w:rFonts w:hint="default" w:ascii="Times New Roman" w:hAnsi="Times New Roman" w:eastAsia="仿宋_GB2312" w:cs="Times New Roman"/>
                <w:bCs/>
                <w:sz w:val="24"/>
                <w:szCs w:val="22"/>
                <w:lang w:val="en-US" w:eastAsia="zh-CN"/>
                <w14:ligatures w14:val="none"/>
              </w:rPr>
            </w:pPr>
            <w:r>
              <w:rPr>
                <w:rFonts w:hint="eastAsia" w:ascii="Times New Roman" w:hAnsi="Times New Roman" w:eastAsia="仿宋_GB2312" w:cs="Times New Roman"/>
                <w:bCs/>
                <w:sz w:val="24"/>
                <w:szCs w:val="22"/>
                <w:lang w:val="en-US" w:eastAsia="zh-CN"/>
                <w14:ligatures w14:val="none"/>
              </w:rPr>
              <w:t>+86 13808333231</w:t>
            </w:r>
          </w:p>
        </w:tc>
        <w:tc>
          <w:tcPr>
            <w:tcW w:w="2268" w:type="dxa"/>
            <w:vAlign w:val="center"/>
          </w:tcPr>
          <w:p w14:paraId="68FB9226">
            <w:pPr>
              <w:adjustRightInd w:val="0"/>
              <w:snapToGrid w:val="0"/>
              <w:spacing w:after="0" w:line="240" w:lineRule="auto"/>
              <w:jc w:val="center"/>
              <w:rPr>
                <w:rFonts w:ascii="Times New Roman" w:hAnsi="Times New Roman" w:eastAsia="仿宋_GB2312" w:cs="Times New Roman"/>
                <w:bCs/>
                <w:sz w:val="24"/>
                <w:szCs w:val="22"/>
                <w14:ligatures w14:val="none"/>
              </w:rPr>
            </w:pPr>
            <w:r>
              <w:rPr>
                <w:rFonts w:hint="eastAsia" w:ascii="Times New Roman" w:hAnsi="Times New Roman" w:cs="Times New Roman"/>
                <w:b/>
              </w:rPr>
              <w:t>E-mail</w:t>
            </w:r>
          </w:p>
        </w:tc>
        <w:tc>
          <w:tcPr>
            <w:tcW w:w="2485" w:type="dxa"/>
            <w:gridSpan w:val="2"/>
            <w:vAlign w:val="center"/>
          </w:tcPr>
          <w:p w14:paraId="03F363EF">
            <w:pPr>
              <w:adjustRightInd w:val="0"/>
              <w:snapToGrid w:val="0"/>
              <w:spacing w:after="0" w:line="240" w:lineRule="auto"/>
              <w:jc w:val="center"/>
              <w:rPr>
                <w:rFonts w:hint="default" w:ascii="Times New Roman" w:hAnsi="Times New Roman" w:eastAsia="仿宋_GB2312" w:cs="Times New Roman"/>
                <w:bCs/>
                <w:sz w:val="24"/>
                <w:szCs w:val="22"/>
                <w:lang w:val="en-US" w:eastAsia="zh-CN"/>
                <w14:ligatures w14:val="none"/>
              </w:rPr>
            </w:pPr>
            <w:r>
              <w:rPr>
                <w:rFonts w:hint="eastAsia" w:ascii="Times New Roman" w:hAnsi="Times New Roman" w:eastAsia="仿宋_GB2312" w:cs="Times New Roman"/>
                <w:bCs/>
                <w:sz w:val="24"/>
                <w:szCs w:val="22"/>
                <w:lang w:val="en-US" w:eastAsia="zh-CN"/>
                <w14:ligatures w14:val="none"/>
              </w:rPr>
              <w:t>fuzhi@caeri.com.cn</w:t>
            </w:r>
          </w:p>
        </w:tc>
      </w:tr>
      <w:tr w14:paraId="7389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trPr>
        <w:tc>
          <w:tcPr>
            <w:tcW w:w="2176" w:type="dxa"/>
            <w:vAlign w:val="center"/>
          </w:tcPr>
          <w:p w14:paraId="53D9FE56">
            <w:pPr>
              <w:adjustRightInd w:val="0"/>
              <w:snapToGrid w:val="0"/>
              <w:spacing w:after="0" w:line="240" w:lineRule="auto"/>
              <w:jc w:val="center"/>
              <w:rPr>
                <w:rFonts w:hint="eastAsia" w:ascii="Times New Roman" w:hAnsi="Times New Roman" w:eastAsia="仿宋_GB2312" w:cs="Times New Roman"/>
                <w:b/>
                <w:sz w:val="24"/>
                <w:szCs w:val="22"/>
                <w:lang w:val="en-US" w:eastAsia="zh-CN"/>
                <w14:ligatures w14:val="none"/>
              </w:rPr>
            </w:pPr>
            <w:r>
              <w:rPr>
                <w:rFonts w:ascii="Times New Roman" w:hAnsi="Times New Roman" w:eastAsia="仿宋_GB2312" w:cs="Times New Roman"/>
                <w:b/>
                <w:sz w:val="21"/>
                <w:szCs w:val="21"/>
              </w:rPr>
              <w:t>Scope to which the standard applies</w:t>
            </w:r>
          </w:p>
        </w:tc>
        <w:tc>
          <w:tcPr>
            <w:tcW w:w="7022" w:type="dxa"/>
            <w:gridSpan w:val="4"/>
            <w:vAlign w:val="top"/>
          </w:tcPr>
          <w:p w14:paraId="77D90247">
            <w:pPr>
              <w:adjustRightInd w:val="0"/>
              <w:snapToGrid w:val="0"/>
              <w:spacing w:after="0" w:line="240" w:lineRule="auto"/>
              <w:jc w:val="both"/>
              <w:rPr>
                <w:rFonts w:hint="eastAsia" w:ascii="Times New Roman" w:hAnsi="Times New Roman" w:eastAsia="仿宋_GB2312" w:cs="Times New Roman"/>
                <w:i w:val="0"/>
                <w:iCs w:val="0"/>
                <w:color w:val="auto"/>
                <w:sz w:val="18"/>
                <w:szCs w:val="20"/>
                <w:lang w:val="en-US" w:eastAsia="zh-CN"/>
                <w14:ligatures w14:val="none"/>
              </w:rPr>
            </w:pPr>
          </w:p>
          <w:p w14:paraId="6CFDB5FB">
            <w:pPr>
              <w:adjustRightInd w:val="0"/>
              <w:snapToGrid w:val="0"/>
              <w:spacing w:after="0" w:line="240" w:lineRule="auto"/>
              <w:jc w:val="both"/>
              <w:rPr>
                <w:rFonts w:ascii="Times New Roman" w:hAnsi="Times New Roman" w:eastAsia="仿宋_GB2312" w:cs="Times New Roman"/>
                <w:bCs/>
                <w:sz w:val="24"/>
                <w:szCs w:val="22"/>
                <w14:ligatures w14:val="none"/>
              </w:rPr>
            </w:pPr>
            <w:r>
              <w:rPr>
                <w:rFonts w:hint="eastAsia" w:ascii="Times New Roman" w:hAnsi="Times New Roman" w:eastAsia="仿宋_GB2312" w:cs="Times New Roman"/>
                <w:i w:val="0"/>
                <w:iCs w:val="0"/>
                <w:color w:val="auto"/>
                <w:sz w:val="18"/>
                <w:szCs w:val="20"/>
                <w:lang w:val="en-US" w:eastAsia="zh-CN"/>
                <w14:ligatures w14:val="none"/>
              </w:rPr>
              <w:t>This standard is applicable to the performance calibration and manufacturing requirements of AC-MDB barrier honeycomb blocks for side impact and AC-MPDB barrier honeycomb blocks for frontal offset impact in vehicle collision testing. Other barrier honeycomb blocks can refer to it for implementation.</w:t>
            </w:r>
          </w:p>
        </w:tc>
      </w:tr>
      <w:tr w14:paraId="37C6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8" w:hRule="atLeast"/>
        </w:trPr>
        <w:tc>
          <w:tcPr>
            <w:tcW w:w="2176" w:type="dxa"/>
            <w:vAlign w:val="center"/>
          </w:tcPr>
          <w:p w14:paraId="23D78E68">
            <w:pPr>
              <w:adjustRightInd w:val="0"/>
              <w:snapToGrid w:val="0"/>
              <w:spacing w:after="0" w:line="240" w:lineRule="auto"/>
              <w:jc w:val="center"/>
              <w:rPr>
                <w:rFonts w:hint="default" w:ascii="Times New Roman" w:hAnsi="Times New Roman" w:eastAsia="仿宋_GB2312" w:cs="Times New Roman"/>
                <w:b/>
                <w:sz w:val="24"/>
                <w:szCs w:val="22"/>
                <w:lang w:val="en-US" w:eastAsia="zh-CN"/>
                <w14:ligatures w14:val="none"/>
              </w:rPr>
            </w:pPr>
            <w:r>
              <w:rPr>
                <w:rFonts w:ascii="Times New Roman" w:hAnsi="Times New Roman" w:eastAsia="仿宋_GB2312" w:cs="Times New Roman"/>
                <w:b/>
                <w:sz w:val="21"/>
                <w:szCs w:val="21"/>
              </w:rPr>
              <w:t>Purpose of the standard</w:t>
            </w:r>
          </w:p>
        </w:tc>
        <w:tc>
          <w:tcPr>
            <w:tcW w:w="7022" w:type="dxa"/>
            <w:gridSpan w:val="4"/>
            <w:vAlign w:val="top"/>
          </w:tcPr>
          <w:p w14:paraId="2C48A44A">
            <w:pPr>
              <w:adjustRightInd w:val="0"/>
              <w:snapToGrid w:val="0"/>
              <w:spacing w:after="0" w:line="240" w:lineRule="auto"/>
              <w:jc w:val="both"/>
              <w:rPr>
                <w:rFonts w:hint="default" w:ascii="Times New Roman" w:hAnsi="Times New Roman" w:eastAsia="仿宋_GB2312" w:cs="Times New Roman"/>
                <w:i w:val="0"/>
                <w:iCs w:val="0"/>
                <w:color w:val="auto"/>
                <w:sz w:val="18"/>
                <w:szCs w:val="20"/>
                <w:lang w:val="en-US" w:eastAsia="zh-CN"/>
                <w14:ligatures w14:val="none"/>
              </w:rPr>
            </w:pPr>
            <w:r>
              <w:rPr>
                <w:rFonts w:hint="default" w:ascii="Times New Roman" w:hAnsi="Times New Roman" w:eastAsia="仿宋_GB2312" w:cs="Times New Roman"/>
                <w:i w:val="0"/>
                <w:iCs w:val="0"/>
                <w:color w:val="auto"/>
                <w:sz w:val="18"/>
                <w:szCs w:val="20"/>
                <w:lang w:val="en-US" w:eastAsia="zh-CN"/>
                <w14:ligatures w14:val="none"/>
              </w:rPr>
              <w:t xml:space="preserve">AC-MDB/AC-MPDB is the core </w:t>
            </w:r>
            <w:r>
              <w:rPr>
                <w:rFonts w:hint="eastAsia" w:ascii="Times New Roman" w:hAnsi="Times New Roman" w:eastAsia="仿宋_GB2312" w:cs="Times New Roman"/>
                <w:i w:val="0"/>
                <w:iCs w:val="0"/>
                <w:color w:val="auto"/>
                <w:sz w:val="18"/>
                <w:szCs w:val="20"/>
                <w:lang w:val="en-US" w:eastAsia="zh-CN"/>
                <w14:ligatures w14:val="none"/>
              </w:rPr>
              <w:t>device</w:t>
            </w:r>
            <w:r>
              <w:rPr>
                <w:rFonts w:hint="default" w:ascii="Times New Roman" w:hAnsi="Times New Roman" w:eastAsia="仿宋_GB2312" w:cs="Times New Roman"/>
                <w:i w:val="0"/>
                <w:iCs w:val="0"/>
                <w:color w:val="auto"/>
                <w:sz w:val="18"/>
                <w:szCs w:val="20"/>
                <w:lang w:val="en-US" w:eastAsia="zh-CN"/>
                <w14:ligatures w14:val="none"/>
              </w:rPr>
              <w:t xml:space="preserve"> for C-IASI side impact </w:t>
            </w:r>
            <w:r>
              <w:rPr>
                <w:rFonts w:hint="eastAsia" w:ascii="Times New Roman" w:hAnsi="Times New Roman" w:eastAsia="仿宋_GB2312" w:cs="Times New Roman"/>
                <w:i w:val="0"/>
                <w:iCs w:val="0"/>
                <w:color w:val="auto"/>
                <w:sz w:val="18"/>
                <w:szCs w:val="20"/>
                <w:lang w:val="en-US" w:eastAsia="zh-CN"/>
                <w14:ligatures w14:val="none"/>
              </w:rPr>
              <w:t>or</w:t>
            </w:r>
            <w:r>
              <w:rPr>
                <w:rFonts w:hint="default" w:ascii="Times New Roman" w:hAnsi="Times New Roman" w:eastAsia="仿宋_GB2312" w:cs="Times New Roman"/>
                <w:i w:val="0"/>
                <w:iCs w:val="0"/>
                <w:color w:val="auto"/>
                <w:sz w:val="18"/>
                <w:szCs w:val="20"/>
                <w:lang w:val="en-US" w:eastAsia="zh-CN"/>
                <w14:ligatures w14:val="none"/>
              </w:rPr>
              <w:t xml:space="preserve"> frontal offset </w:t>
            </w:r>
            <w:r>
              <w:rPr>
                <w:rFonts w:hint="eastAsia" w:ascii="Times New Roman" w:hAnsi="Times New Roman" w:eastAsia="仿宋_GB2312" w:cs="Times New Roman"/>
                <w:i w:val="0"/>
                <w:iCs w:val="0"/>
                <w:color w:val="auto"/>
                <w:sz w:val="18"/>
                <w:szCs w:val="20"/>
                <w:lang w:val="en-US" w:eastAsia="zh-CN"/>
                <w14:ligatures w14:val="none"/>
              </w:rPr>
              <w:t>crash</w:t>
            </w:r>
            <w:r>
              <w:rPr>
                <w:rFonts w:hint="default" w:ascii="Times New Roman" w:hAnsi="Times New Roman" w:eastAsia="仿宋_GB2312" w:cs="Times New Roman"/>
                <w:i w:val="0"/>
                <w:iCs w:val="0"/>
                <w:color w:val="auto"/>
                <w:sz w:val="18"/>
                <w:szCs w:val="20"/>
                <w:lang w:val="en-US" w:eastAsia="zh-CN"/>
                <w14:ligatures w14:val="none"/>
              </w:rPr>
              <w:t xml:space="preserve"> testing, and its honeycomb aluminum structure and performance directly affect the scientificity and repeatability of test results. Currently, there is a lack of calibration test standards for AC-MDB/AC-MPDB honeycomb aluminum in China, which can lead to differences in barrier performance among different suppliers and affect the consistency of evaluation results.</w:t>
            </w:r>
          </w:p>
          <w:p w14:paraId="0B3D7935">
            <w:pPr>
              <w:adjustRightInd w:val="0"/>
              <w:snapToGrid w:val="0"/>
              <w:spacing w:after="0" w:line="240" w:lineRule="auto"/>
              <w:jc w:val="both"/>
              <w:rPr>
                <w:rFonts w:ascii="Times New Roman" w:hAnsi="Times New Roman" w:eastAsia="仿宋_GB2312" w:cs="Times New Roman"/>
                <w:bCs/>
                <w:sz w:val="24"/>
                <w:szCs w:val="22"/>
                <w14:ligatures w14:val="none"/>
              </w:rPr>
            </w:pPr>
            <w:r>
              <w:rPr>
                <w:rFonts w:hint="default" w:ascii="Times New Roman" w:hAnsi="Times New Roman" w:eastAsia="仿宋_GB2312" w:cs="Times New Roman"/>
                <w:i w:val="0"/>
                <w:iCs w:val="0"/>
                <w:color w:val="auto"/>
                <w:sz w:val="18"/>
                <w:szCs w:val="20"/>
                <w:lang w:val="en-US" w:eastAsia="zh-CN"/>
                <w14:ligatures w14:val="none"/>
              </w:rPr>
              <w:t>Establish a unified AC-MDB/AC-MPDB honeycomb aluminum calibration method and technical requirements, filling the gap in domestic standards; By standardizing the dynamic/static testing process, we ensure that the energy absorption characteristics of honeycomb aluminum comply with international standards, and improve the consistency and stability of the honeycomb aluminum test performance for vehicle collision testing barriers. In addition, the establishment of a unified calibration method and technical requirements for honeycomb aluminum also lays the foundation for AC-MDB/AC-MPDB barriers to enter the international evaluation system.</w:t>
            </w:r>
          </w:p>
        </w:tc>
      </w:tr>
      <w:tr w14:paraId="27C3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9" w:hRule="atLeast"/>
        </w:trPr>
        <w:tc>
          <w:tcPr>
            <w:tcW w:w="2176" w:type="dxa"/>
            <w:vAlign w:val="center"/>
          </w:tcPr>
          <w:p w14:paraId="1D122D87">
            <w:pPr>
              <w:adjustRightInd w:val="0"/>
              <w:snapToGrid w:val="0"/>
              <w:spacing w:after="0" w:line="240" w:lineRule="auto"/>
              <w:jc w:val="center"/>
              <w:rPr>
                <w:rFonts w:hint="default" w:ascii="Times New Roman" w:hAnsi="Times New Roman" w:eastAsia="仿宋_GB2312" w:cs="Times New Roman"/>
                <w:b/>
                <w:sz w:val="24"/>
                <w:szCs w:val="22"/>
                <w:lang w:val="en-US" w:eastAsia="zh-CN"/>
                <w14:ligatures w14:val="none"/>
              </w:rPr>
            </w:pPr>
            <w:r>
              <w:rPr>
                <w:rFonts w:hint="eastAsia" w:ascii="Times New Roman" w:hAnsi="Times New Roman" w:eastAsia="仿宋_GB2312" w:cs="Times New Roman"/>
                <w:b/>
                <w:sz w:val="21"/>
                <w:szCs w:val="21"/>
                <w:lang w:val="en-US" w:eastAsia="zh-CN"/>
                <w14:ligatures w14:val="none"/>
              </w:rPr>
              <w:t>Requirements of the standard</w:t>
            </w:r>
          </w:p>
        </w:tc>
        <w:tc>
          <w:tcPr>
            <w:tcW w:w="7022" w:type="dxa"/>
            <w:gridSpan w:val="4"/>
            <w:vAlign w:val="top"/>
          </w:tcPr>
          <w:p w14:paraId="2E2BD2F2">
            <w:pPr>
              <w:adjustRightInd w:val="0"/>
              <w:snapToGrid w:val="0"/>
              <w:spacing w:after="0" w:line="240" w:lineRule="auto"/>
              <w:jc w:val="both"/>
              <w:rPr>
                <w:rFonts w:hint="eastAsia" w:ascii="Times New Roman" w:hAnsi="Times New Roman" w:eastAsia="仿宋_GB2312" w:cs="Times New Roman"/>
                <w:i w:val="0"/>
                <w:iCs w:val="0"/>
                <w:color w:val="auto"/>
                <w:sz w:val="18"/>
                <w:szCs w:val="20"/>
                <w:lang w:val="en-US" w:eastAsia="zh-CN"/>
                <w14:ligatures w14:val="none"/>
              </w:rPr>
            </w:pPr>
            <w:r>
              <w:rPr>
                <w:rFonts w:hint="eastAsia" w:ascii="Times New Roman" w:hAnsi="Times New Roman" w:eastAsia="仿宋_GB2312" w:cs="Times New Roman"/>
                <w:i w:val="0"/>
                <w:iCs w:val="0"/>
                <w:color w:val="auto"/>
                <w:sz w:val="18"/>
                <w:szCs w:val="20"/>
                <w:lang w:val="en-US" w:eastAsia="zh-CN"/>
                <w14:ligatures w14:val="none"/>
              </w:rPr>
              <w:t>AC-MDB/AC-MPDB is important testing device for C-IASI side impact or frontal offset crash testing, and its performance consistency and stability have a significant impact on the vehicle evaluation results.</w:t>
            </w:r>
          </w:p>
          <w:p w14:paraId="4C31C4B3">
            <w:pPr>
              <w:adjustRightInd w:val="0"/>
              <w:snapToGrid w:val="0"/>
              <w:spacing w:after="0" w:line="240" w:lineRule="auto"/>
              <w:jc w:val="both"/>
              <w:rPr>
                <w:rFonts w:hint="eastAsia" w:ascii="Times New Roman" w:hAnsi="Times New Roman" w:eastAsia="仿宋_GB2312" w:cs="Times New Roman"/>
                <w:i w:val="0"/>
                <w:iCs w:val="0"/>
                <w:color w:val="auto"/>
                <w:sz w:val="18"/>
                <w:szCs w:val="20"/>
                <w:lang w:val="en-US" w:eastAsia="zh-CN"/>
                <w14:ligatures w14:val="none"/>
              </w:rPr>
            </w:pPr>
            <w:r>
              <w:rPr>
                <w:rFonts w:hint="eastAsia" w:ascii="Times New Roman" w:hAnsi="Times New Roman" w:eastAsia="仿宋_GB2312" w:cs="Times New Roman"/>
                <w:i w:val="0"/>
                <w:iCs w:val="0"/>
                <w:color w:val="auto"/>
                <w:sz w:val="18"/>
                <w:szCs w:val="20"/>
                <w:lang w:val="en-US" w:eastAsia="zh-CN"/>
                <w14:ligatures w14:val="none"/>
              </w:rPr>
              <w:t>Honeycomb aluminum is the most critical component (consumable) that affects the consistency and stability of barrier performance. Currently, there are two physical barrier suppliers (possibly more in the future). To ensure consistent and stable performance, it is necessary to scientifically calibrate it and propose relevant technical requirements to limit its performance fluctuations and ensure product performance consistency.</w:t>
            </w:r>
          </w:p>
          <w:p w14:paraId="1D908827">
            <w:pPr>
              <w:adjustRightInd w:val="0"/>
              <w:snapToGrid w:val="0"/>
              <w:spacing w:after="0" w:line="240" w:lineRule="auto"/>
              <w:jc w:val="both"/>
              <w:rPr>
                <w:rFonts w:hint="default" w:ascii="Times New Roman" w:hAnsi="Times New Roman" w:eastAsia="仿宋_GB2312" w:cs="Times New Roman"/>
                <w:bCs/>
                <w:sz w:val="24"/>
                <w:szCs w:val="22"/>
                <w:lang w:val="en-US"/>
                <w14:ligatures w14:val="none"/>
              </w:rPr>
            </w:pPr>
            <w:r>
              <w:rPr>
                <w:rFonts w:hint="eastAsia" w:ascii="Times New Roman" w:hAnsi="Times New Roman" w:eastAsia="仿宋_GB2312" w:cs="Times New Roman"/>
                <w:i w:val="0"/>
                <w:iCs w:val="0"/>
                <w:color w:val="auto"/>
                <w:sz w:val="18"/>
                <w:szCs w:val="20"/>
                <w:lang w:val="en-US" w:eastAsia="zh-CN"/>
                <w14:ligatures w14:val="none"/>
              </w:rPr>
              <w:t>AC-MDB/AC-MPDB is a self-developed product of China Automotive Research Institute. Although there are currently enterprise standards that constrain its performance, in the future, related barriers may enter the international evaluation system, and the scope of application of the standards needs to be expanded.</w:t>
            </w:r>
          </w:p>
        </w:tc>
      </w:tr>
      <w:tr w14:paraId="4944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2176" w:type="dxa"/>
            <w:vAlign w:val="center"/>
          </w:tcPr>
          <w:p w14:paraId="4E40C224">
            <w:pPr>
              <w:adjustRightInd w:val="0"/>
              <w:snapToGrid w:val="0"/>
              <w:spacing w:after="0" w:line="240" w:lineRule="auto"/>
              <w:jc w:val="center"/>
              <w:rPr>
                <w:rFonts w:hint="default" w:ascii="Times New Roman" w:hAnsi="Times New Roman" w:eastAsia="仿宋_GB2312" w:cs="Times New Roman"/>
                <w:b/>
                <w:sz w:val="24"/>
                <w:szCs w:val="22"/>
                <w:lang w:val="en-US" w:eastAsia="zh-CN"/>
                <w14:ligatures w14:val="none"/>
              </w:rPr>
            </w:pPr>
            <w:r>
              <w:rPr>
                <w:rFonts w:hint="eastAsia" w:ascii="Times New Roman" w:hAnsi="Times New Roman" w:eastAsia="仿宋_GB2312" w:cs="Times New Roman"/>
                <w:b/>
                <w:sz w:val="21"/>
                <w:szCs w:val="21"/>
                <w:lang w:val="en-US" w:eastAsia="zh-CN"/>
                <w14:ligatures w14:val="none"/>
              </w:rPr>
              <w:t>Analysis of related technical fields at domestic and abroad</w:t>
            </w:r>
          </w:p>
        </w:tc>
        <w:tc>
          <w:tcPr>
            <w:tcW w:w="7022" w:type="dxa"/>
            <w:gridSpan w:val="4"/>
            <w:vAlign w:val="top"/>
          </w:tcPr>
          <w:p w14:paraId="18A8C44D">
            <w:pPr>
              <w:adjustRightInd w:val="0"/>
              <w:snapToGrid w:val="0"/>
              <w:spacing w:after="0" w:line="240" w:lineRule="auto"/>
              <w:jc w:val="both"/>
              <w:rPr>
                <w:rFonts w:hint="eastAsia" w:ascii="Times New Roman" w:hAnsi="Times New Roman" w:eastAsia="仿宋_GB2312" w:cs="Times New Roman"/>
                <w:i w:val="0"/>
                <w:iCs w:val="0"/>
                <w:color w:val="auto"/>
                <w:sz w:val="18"/>
                <w:szCs w:val="20"/>
                <w:lang w:val="en-US" w:eastAsia="zh-CN"/>
                <w14:ligatures w14:val="none"/>
              </w:rPr>
            </w:pPr>
            <w:r>
              <w:rPr>
                <w:rFonts w:hint="eastAsia" w:ascii="Times New Roman" w:hAnsi="Times New Roman" w:eastAsia="仿宋_GB2312" w:cs="Times New Roman"/>
                <w:i w:val="0"/>
                <w:iCs w:val="0"/>
                <w:color w:val="auto"/>
                <w:sz w:val="18"/>
                <w:szCs w:val="20"/>
                <w:lang w:val="en-US" w:eastAsia="zh-CN"/>
                <w14:ligatures w14:val="none"/>
              </w:rPr>
              <w:t>At present, authoritative evaluation systems such as Euro NCAP and IIHS have detailed regulations and requirements for the structure, performance, and production consistency of barrier honeycomb aluminum, but they are only attached to the evaluation procedures and do not provide comprehensive regulations on the performance of honeycomb.</w:t>
            </w:r>
          </w:p>
          <w:p w14:paraId="47A432F0">
            <w:pPr>
              <w:adjustRightInd w:val="0"/>
              <w:snapToGrid w:val="0"/>
              <w:spacing w:after="0" w:line="240" w:lineRule="auto"/>
              <w:jc w:val="both"/>
              <w:rPr>
                <w:rFonts w:hint="eastAsia" w:ascii="Times New Roman" w:hAnsi="Times New Roman" w:eastAsia="仿宋_GB2312" w:cs="Times New Roman"/>
                <w:i w:val="0"/>
                <w:iCs w:val="0"/>
                <w:color w:val="auto"/>
                <w:sz w:val="18"/>
                <w:szCs w:val="20"/>
                <w:lang w:val="en-US" w:eastAsia="zh-CN"/>
                <w14:ligatures w14:val="none"/>
              </w:rPr>
            </w:pPr>
            <w:r>
              <w:rPr>
                <w:rFonts w:hint="eastAsia" w:ascii="Times New Roman" w:hAnsi="Times New Roman" w:eastAsia="仿宋_GB2312" w:cs="Times New Roman"/>
                <w:i w:val="0"/>
                <w:iCs w:val="0"/>
                <w:color w:val="auto"/>
                <w:sz w:val="18"/>
                <w:szCs w:val="20"/>
                <w:lang w:val="en-US" w:eastAsia="zh-CN"/>
                <w14:ligatures w14:val="none"/>
              </w:rPr>
              <w:t>1) For side impact barriers, Euro NCAP only specifies the dynamic stiffness of each block and the overall system, and does not have requirements for static stiffness and T-Shpae conditions that simulate real vehicle to vehicle side collisions; IIHS only specifies the static strength of each block and the dynamic stiffness under T-Shpae. The proposed project standards will have comprehensive requirements for the performance of honeycomb blocks, including hole size, quasi-static stiffness, dynamic stiffness, and calibration conditions simulating real collisions;</w:t>
            </w:r>
          </w:p>
          <w:p w14:paraId="708A35BC">
            <w:pPr>
              <w:adjustRightInd w:val="0"/>
              <w:snapToGrid w:val="0"/>
              <w:spacing w:after="0" w:line="240" w:lineRule="auto"/>
              <w:jc w:val="both"/>
              <w:rPr>
                <w:rFonts w:ascii="Times New Roman" w:hAnsi="Times New Roman" w:eastAsia="仿宋_GB2312" w:cs="Times New Roman"/>
                <w:bCs/>
                <w:sz w:val="24"/>
                <w:szCs w:val="22"/>
                <w14:ligatures w14:val="none"/>
              </w:rPr>
            </w:pPr>
            <w:r>
              <w:rPr>
                <w:rFonts w:hint="eastAsia" w:ascii="Times New Roman" w:hAnsi="Times New Roman" w:eastAsia="仿宋_GB2312" w:cs="Times New Roman"/>
                <w:i w:val="0"/>
                <w:iCs w:val="0"/>
                <w:color w:val="auto"/>
                <w:sz w:val="18"/>
                <w:szCs w:val="20"/>
                <w:lang w:val="en-US" w:eastAsia="zh-CN"/>
                <w14:ligatures w14:val="none"/>
              </w:rPr>
              <w:t>2) For frontal offset impact barriers, Euro NCAP specifies the performance of honeycomb quasi-static and tubular impactors, and indirectly obtains dynamic stiffness through the use of trolley acceleration reaction force, which generally has low accuracy. The proposed project standards will require the honeycomb performance based on the honeycomb block hole size, quasi-static stiffness, dynamic stiffness, and calibration conditions simulating real collisions, and the dynamic stiffness will be obtained through force wall testing.</w:t>
            </w:r>
          </w:p>
        </w:tc>
      </w:tr>
    </w:tbl>
    <w:p w14:paraId="5D5F3C62">
      <w:pPr>
        <w:spacing w:after="0" w:line="360" w:lineRule="auto"/>
        <w:jc w:val="both"/>
        <w:rPr>
          <w:rFonts w:hint="eastAsia" w:ascii="Times New Roman" w:hAnsi="Times New Roman" w:eastAsia="仿宋_GB2312" w:cs="Times New Roman"/>
          <w:b/>
          <w:bCs/>
          <w:sz w:val="24"/>
          <w:szCs w:val="28"/>
          <w:lang w:val="en-US" w:eastAsia="zh-CN"/>
          <w14:ligatures w14:val="none"/>
        </w:rPr>
      </w:pPr>
      <w:r>
        <w:rPr>
          <w:rFonts w:hint="eastAsia" w:ascii="Times New Roman" w:hAnsi="Times New Roman" w:eastAsia="仿宋_GB2312" w:cs="Times New Roman"/>
          <w:b/>
          <w:bCs/>
          <w:sz w:val="24"/>
          <w:szCs w:val="28"/>
          <w:lang w:val="en-US" w:eastAsia="zh-CN"/>
          <w14:ligatures w14:val="none"/>
        </w:rPr>
        <w:t>NOTE:</w:t>
      </w:r>
    </w:p>
    <w:p w14:paraId="718B16FD">
      <w:pPr>
        <w:numPr>
          <w:ilvl w:val="0"/>
          <w:numId w:val="1"/>
        </w:numPr>
        <w:spacing w:after="0" w:line="360" w:lineRule="auto"/>
        <w:jc w:val="both"/>
        <w:rPr>
          <w:rFonts w:hint="default" w:ascii="Times New Roman" w:hAnsi="Times New Roman" w:eastAsia="仿宋_GB2312" w:cs="Times New Roman"/>
          <w:sz w:val="24"/>
          <w:szCs w:val="28"/>
          <w:lang w:val="en-US" w:eastAsia="zh-CN"/>
          <w14:ligatures w14:val="none"/>
        </w:rPr>
      </w:pPr>
      <w:r>
        <w:rPr>
          <w:rFonts w:hint="eastAsia" w:ascii="Times New Roman" w:hAnsi="Times New Roman" w:eastAsia="仿宋_GB2312" w:cs="Times New Roman"/>
          <w:sz w:val="24"/>
          <w:szCs w:val="28"/>
          <w:lang w:val="en-US" w:eastAsia="zh-CN"/>
          <w14:ligatures w14:val="none"/>
        </w:rPr>
        <w:t xml:space="preserve">Please fill in </w:t>
      </w:r>
      <w:r>
        <w:rPr>
          <w:rFonts w:hint="eastAsia" w:ascii="Times New Roman" w:hAnsi="Times New Roman" w:eastAsia="仿宋_GB2312" w:cs="Times New Roman"/>
          <w:b/>
          <w:bCs/>
          <w:sz w:val="24"/>
          <w:szCs w:val="28"/>
          <w:lang w:val="en-US" w:eastAsia="zh-CN"/>
          <w14:ligatures w14:val="none"/>
        </w:rPr>
        <w:t>TC</w:t>
      </w:r>
      <w:r>
        <w:rPr>
          <w:rFonts w:hint="eastAsia" w:ascii="Times New Roman" w:hAnsi="Times New Roman" w:eastAsia="仿宋_GB2312" w:cs="Times New Roman"/>
          <w:sz w:val="24"/>
          <w:szCs w:val="28"/>
          <w:lang w:val="en-US" w:eastAsia="zh-CN"/>
          <w14:ligatures w14:val="none"/>
        </w:rPr>
        <w:t xml:space="preserve"> blanket using one of the following Names of Technical Committee: </w:t>
      </w:r>
      <w:r>
        <w:rPr>
          <w:rFonts w:hint="eastAsia" w:ascii="Times New Roman" w:hAnsi="Times New Roman" w:eastAsia="仿宋_GB2312" w:cs="Times New Roman"/>
          <w:b/>
          <w:bCs/>
          <w:sz w:val="24"/>
          <w:szCs w:val="28"/>
          <w:lang w:val="en-US" w:eastAsia="zh-CN"/>
          <w14:ligatures w14:val="none"/>
        </w:rPr>
        <w:t>Driving Safety</w:t>
      </w:r>
      <w:r>
        <w:rPr>
          <w:rFonts w:hint="eastAsia" w:ascii="Times New Roman" w:hAnsi="Times New Roman" w:eastAsia="仿宋_GB2312" w:cs="Times New Roman"/>
          <w:b w:val="0"/>
          <w:bCs w:val="0"/>
          <w:sz w:val="24"/>
          <w:szCs w:val="28"/>
          <w:lang w:val="en-US" w:eastAsia="zh-CN"/>
          <w14:ligatures w14:val="none"/>
        </w:rPr>
        <w:t>,</w:t>
      </w:r>
      <w:r>
        <w:rPr>
          <w:rFonts w:hint="eastAsia" w:ascii="Times New Roman" w:hAnsi="Times New Roman" w:eastAsia="仿宋_GB2312" w:cs="Times New Roman"/>
          <w:b/>
          <w:bCs/>
          <w:sz w:val="24"/>
          <w:szCs w:val="28"/>
          <w:lang w:val="en-US" w:eastAsia="zh-CN"/>
          <w14:ligatures w14:val="none"/>
        </w:rPr>
        <w:t xml:space="preserve"> Intrinsic Safety</w:t>
      </w:r>
      <w:r>
        <w:rPr>
          <w:rFonts w:hint="eastAsia" w:ascii="Times New Roman" w:hAnsi="Times New Roman" w:eastAsia="仿宋_GB2312" w:cs="Times New Roman"/>
          <w:b w:val="0"/>
          <w:bCs w:val="0"/>
          <w:sz w:val="24"/>
          <w:szCs w:val="28"/>
          <w:lang w:val="en-US" w:eastAsia="zh-CN"/>
          <w14:ligatures w14:val="none"/>
        </w:rPr>
        <w:t>,</w:t>
      </w:r>
      <w:r>
        <w:rPr>
          <w:rFonts w:hint="eastAsia" w:ascii="Times New Roman" w:hAnsi="Times New Roman" w:eastAsia="仿宋_GB2312" w:cs="Times New Roman"/>
          <w:b/>
          <w:bCs/>
          <w:sz w:val="24"/>
          <w:szCs w:val="28"/>
          <w:lang w:val="en-US" w:eastAsia="zh-CN"/>
          <w14:ligatures w14:val="none"/>
        </w:rPr>
        <w:t xml:space="preserve"> Control Safety</w:t>
      </w:r>
      <w:r>
        <w:rPr>
          <w:rFonts w:hint="eastAsia" w:ascii="Times New Roman" w:hAnsi="Times New Roman" w:eastAsia="仿宋_GB2312" w:cs="Times New Roman"/>
          <w:b w:val="0"/>
          <w:bCs w:val="0"/>
          <w:sz w:val="24"/>
          <w:szCs w:val="28"/>
          <w:lang w:val="en-US" w:eastAsia="zh-CN"/>
          <w14:ligatures w14:val="none"/>
        </w:rPr>
        <w:t xml:space="preserve">, </w:t>
      </w:r>
      <w:r>
        <w:rPr>
          <w:rFonts w:hint="eastAsia" w:ascii="Times New Roman" w:hAnsi="Times New Roman" w:eastAsia="仿宋_GB2312" w:cs="Times New Roman"/>
          <w:b/>
          <w:bCs/>
          <w:sz w:val="24"/>
          <w:szCs w:val="28"/>
          <w:lang w:val="en-US" w:eastAsia="zh-CN"/>
          <w14:ligatures w14:val="none"/>
        </w:rPr>
        <w:t>Interactive Safety or Wellness Safety</w:t>
      </w:r>
    </w:p>
    <w:p w14:paraId="1BDACD21">
      <w:pPr>
        <w:spacing w:after="0" w:line="360" w:lineRule="auto"/>
        <w:jc w:val="both"/>
        <w:rPr>
          <w:rFonts w:hint="default" w:ascii="Times New Roman" w:hAnsi="Times New Roman" w:eastAsia="仿宋_GB2312" w:cs="Times New Roman"/>
          <w:sz w:val="24"/>
          <w:szCs w:val="28"/>
          <w:lang w:val="en-US" w:eastAsia="zh-CN"/>
          <w14:ligatures w14:val="none"/>
        </w:rPr>
      </w:pPr>
    </w:p>
    <w:sectPr>
      <w:headerReference r:id="rId5" w:type="default"/>
      <w:footerReference r:id="rId6" w:type="default"/>
      <w:pgSz w:w="11906" w:h="16838"/>
      <w:pgMar w:top="1440" w:right="1800" w:bottom="1440" w:left="1800" w:header="851" w:footer="10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0" w:type="auto"/>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48D53917">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7E7DED7F">
          <w:pPr>
            <w:pStyle w:val="2"/>
            <w:adjustRightInd w:val="0"/>
            <w:spacing w:before="120" w:beforeLines="50" w:after="0" w:line="360" w:lineRule="auto"/>
            <w:rPr>
              <w:rFonts w:ascii="Times New Roman" w:hAnsi="Times New Roman" w:cs="Times New Roman"/>
            </w:rPr>
          </w:pPr>
          <w:r>
            <w:rPr>
              <w:rFonts w:ascii="Times New Roman" w:hAnsi="Times New Roman" w:cs="Times New Roman"/>
            </w:rPr>
            <w:t>Address: 29/F East Wing Shun Tak Centre 168-200 Connaught Road Central Sheung Wan, Hong Kong</w:t>
          </w:r>
        </w:p>
        <w:p w14:paraId="400D2C47">
          <w:pPr>
            <w:pStyle w:val="2"/>
            <w:adjustRightInd w:val="0"/>
            <w:spacing w:after="0" w:line="360" w:lineRule="auto"/>
            <w:rPr>
              <w:rFonts w:ascii="Times New Roman" w:hAnsi="Times New Roman" w:cs="Times New Roman"/>
            </w:rPr>
          </w:pPr>
          <w:r>
            <w:rPr>
              <w:rFonts w:hint="eastAsia" w:ascii="Times New Roman" w:hAnsi="Times New Roman" w:cs="Times New Roman"/>
            </w:rPr>
            <w:t>Http://www.iadsafe.org</w:t>
          </w:r>
        </w:p>
        <w:p w14:paraId="54688578">
          <w:pPr>
            <w:pStyle w:val="2"/>
            <w:adjustRightInd w:val="0"/>
            <w:spacing w:after="0" w:line="360" w:lineRule="auto"/>
            <w:rPr>
              <w:rFonts w:hint="eastAsia"/>
            </w:rPr>
          </w:pPr>
          <w:r>
            <w:rPr>
              <w:rFonts w:ascii="Times New Roman" w:hAnsi="Times New Roman" w:cs="Times New Roman"/>
            </w:rPr>
            <w:t>E-mail: iadsafe.org@gmail.com</w:t>
          </w:r>
        </w:p>
      </w:tc>
    </w:tr>
  </w:tbl>
  <w:p w14:paraId="3673D893">
    <w:pPr>
      <w:pStyle w:val="2"/>
      <w:ind w:firstLine="360" w:firstLineChars="20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F3A37">
    <w:pPr>
      <w:pStyle w:val="3"/>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385445</wp:posOffset>
              </wp:positionV>
              <wp:extent cx="5243830" cy="0"/>
              <wp:effectExtent l="0" t="6350" r="1270" b="6350"/>
              <wp:wrapNone/>
              <wp:docPr id="1" name="直接连接符 1"/>
              <wp:cNvGraphicFramePr/>
              <a:graphic xmlns:a="http://schemas.openxmlformats.org/drawingml/2006/main">
                <a:graphicData uri="http://schemas.microsoft.com/office/word/2010/wordprocessingShape">
                  <wps:wsp>
                    <wps:cNvCnPr/>
                    <wps:spPr>
                      <a:xfrm>
                        <a:off x="1169035" y="925830"/>
                        <a:ext cx="5243830" cy="0"/>
                      </a:xfrm>
                      <a:prstGeom prst="line">
                        <a:avLst/>
                      </a:prstGeom>
                      <a:ln w="285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05pt;margin-top:30.35pt;height:0pt;width:412.9pt;z-index:251659264;mso-width-relative:page;mso-height-relative:page;" filled="f" stroked="t" coordsize="21600,21600" o:gfxdata="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PMrx0wAAAAcBAAAPAAAAAAAAAAEAIAAAACIAAABkcnMvZG93bnJldi54bWxQSwECFAAUAAAACACH&#10;TuJAel51H/ABAAC9AwAADgAAAAAAAAABACAAAAAiAQAAZHJzL2Uyb0RvYy54bWxQSwUGAAAAAAYA&#10;BgBZAQAAhAUAAAAA&#10;">
              <v:fill on="f" focussize="0,0"/>
              <v:stroke weight="2.25pt" color="#000000 [3213]" miterlimit="8" joinstyle="miter"/>
              <v:imagedata o:title=""/>
              <o:lock v:ext="edit" aspectratio="f"/>
            </v:line>
          </w:pict>
        </mc:Fallback>
      </mc:AlternateContent>
    </w:r>
    <w:r>
      <w:drawing>
        <wp:inline distT="0" distB="0" distL="0" distR="0">
          <wp:extent cx="1799590" cy="321310"/>
          <wp:effectExtent l="0" t="0" r="0" b="2540"/>
          <wp:docPr id="17978049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04905" name="图片 1"/>
                  <pic:cNvPicPr>
                    <a:picLocks noChangeAspect="1"/>
                  </pic:cNvPicPr>
                </pic:nvPicPr>
                <pic:blipFill>
                  <a:blip r:embed="rId1"/>
                  <a:stretch>
                    <a:fillRect/>
                  </a:stretch>
                </pic:blipFill>
                <pic:spPr>
                  <a:xfrm>
                    <a:off x="0" y="0"/>
                    <a:ext cx="1800000" cy="3215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11B47C"/>
    <w:multiLevelType w:val="singleLevel"/>
    <w:tmpl w:val="AA11B47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522"/>
    <w:rsid w:val="00024E44"/>
    <w:rsid w:val="00080A64"/>
    <w:rsid w:val="00081CEF"/>
    <w:rsid w:val="000D70E3"/>
    <w:rsid w:val="000F6C9D"/>
    <w:rsid w:val="0011083F"/>
    <w:rsid w:val="001331C4"/>
    <w:rsid w:val="001A1ADE"/>
    <w:rsid w:val="001B4040"/>
    <w:rsid w:val="001E6B76"/>
    <w:rsid w:val="00295FFC"/>
    <w:rsid w:val="002E2F68"/>
    <w:rsid w:val="002E5691"/>
    <w:rsid w:val="00310356"/>
    <w:rsid w:val="0035309E"/>
    <w:rsid w:val="003B3A58"/>
    <w:rsid w:val="003B75ED"/>
    <w:rsid w:val="003D245B"/>
    <w:rsid w:val="003E0195"/>
    <w:rsid w:val="00417CD8"/>
    <w:rsid w:val="00434834"/>
    <w:rsid w:val="00454C06"/>
    <w:rsid w:val="00483319"/>
    <w:rsid w:val="004B3347"/>
    <w:rsid w:val="004C07E6"/>
    <w:rsid w:val="004C3106"/>
    <w:rsid w:val="004D6909"/>
    <w:rsid w:val="00505188"/>
    <w:rsid w:val="005A128C"/>
    <w:rsid w:val="00602DE1"/>
    <w:rsid w:val="00637934"/>
    <w:rsid w:val="00661B3E"/>
    <w:rsid w:val="006A73A8"/>
    <w:rsid w:val="006B587A"/>
    <w:rsid w:val="006D6522"/>
    <w:rsid w:val="007179DF"/>
    <w:rsid w:val="007617E2"/>
    <w:rsid w:val="007674C4"/>
    <w:rsid w:val="00770554"/>
    <w:rsid w:val="0077149B"/>
    <w:rsid w:val="0078657B"/>
    <w:rsid w:val="0079797F"/>
    <w:rsid w:val="007B7ED9"/>
    <w:rsid w:val="007E72F7"/>
    <w:rsid w:val="007F02A9"/>
    <w:rsid w:val="00805024"/>
    <w:rsid w:val="008167CD"/>
    <w:rsid w:val="00842732"/>
    <w:rsid w:val="008946F9"/>
    <w:rsid w:val="008F3F38"/>
    <w:rsid w:val="00923826"/>
    <w:rsid w:val="00932EF6"/>
    <w:rsid w:val="009412A7"/>
    <w:rsid w:val="009D3BC8"/>
    <w:rsid w:val="009E09F8"/>
    <w:rsid w:val="009F1360"/>
    <w:rsid w:val="00A03195"/>
    <w:rsid w:val="00A241CE"/>
    <w:rsid w:val="00A45E50"/>
    <w:rsid w:val="00A714D5"/>
    <w:rsid w:val="00A77D0C"/>
    <w:rsid w:val="00A97111"/>
    <w:rsid w:val="00AD64F5"/>
    <w:rsid w:val="00AE1CFF"/>
    <w:rsid w:val="00B247E2"/>
    <w:rsid w:val="00B36F7D"/>
    <w:rsid w:val="00B55E6F"/>
    <w:rsid w:val="00B947BF"/>
    <w:rsid w:val="00BF4F35"/>
    <w:rsid w:val="00C23F64"/>
    <w:rsid w:val="00C273ED"/>
    <w:rsid w:val="00C95481"/>
    <w:rsid w:val="00CF2BE0"/>
    <w:rsid w:val="00D5150C"/>
    <w:rsid w:val="00D64C05"/>
    <w:rsid w:val="00DB151E"/>
    <w:rsid w:val="00DB496E"/>
    <w:rsid w:val="00DC5FF4"/>
    <w:rsid w:val="00E0230E"/>
    <w:rsid w:val="00E14F82"/>
    <w:rsid w:val="00E27E2B"/>
    <w:rsid w:val="00E47B4E"/>
    <w:rsid w:val="00F0077A"/>
    <w:rsid w:val="00F0183A"/>
    <w:rsid w:val="00F12918"/>
    <w:rsid w:val="00F247C4"/>
    <w:rsid w:val="00F3613C"/>
    <w:rsid w:val="00F810C8"/>
    <w:rsid w:val="00F961FB"/>
    <w:rsid w:val="00FE0D59"/>
    <w:rsid w:val="01EB48CB"/>
    <w:rsid w:val="04FC7ABE"/>
    <w:rsid w:val="05F8336B"/>
    <w:rsid w:val="1D4B3D09"/>
    <w:rsid w:val="214D44F3"/>
    <w:rsid w:val="24B4023F"/>
    <w:rsid w:val="2BA80C84"/>
    <w:rsid w:val="2F5A10DB"/>
    <w:rsid w:val="38553F11"/>
    <w:rsid w:val="3CCC7FB7"/>
    <w:rsid w:val="3E122C5A"/>
    <w:rsid w:val="44627A76"/>
    <w:rsid w:val="491A39C5"/>
    <w:rsid w:val="4C590092"/>
    <w:rsid w:val="522F241D"/>
    <w:rsid w:val="5658087D"/>
    <w:rsid w:val="5F133650"/>
    <w:rsid w:val="65930D9E"/>
    <w:rsid w:val="68E762E7"/>
    <w:rsid w:val="6DBF6E15"/>
    <w:rsid w:val="718C50A3"/>
    <w:rsid w:val="7490285F"/>
    <w:rsid w:val="7BF354B7"/>
    <w:rsid w:val="7C304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7"/>
    <w:unhideWhenUsed/>
    <w:qFormat/>
    <w:uiPriority w:val="99"/>
    <w:pPr>
      <w:tabs>
        <w:tab w:val="center" w:pos="4153"/>
        <w:tab w:val="right" w:pos="8306"/>
      </w:tabs>
      <w:snapToGrid w:val="0"/>
      <w:spacing w:line="240" w:lineRule="auto"/>
      <w:jc w:val="center"/>
    </w:pPr>
    <w:rPr>
      <w:sz w:val="18"/>
      <w:szCs w:val="18"/>
    </w:rPr>
  </w:style>
  <w:style w:type="table" w:styleId="5">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1807</Words>
  <Characters>5297</Characters>
  <Lines>2</Lines>
  <Paragraphs>1</Paragraphs>
  <TotalTime>397</TotalTime>
  <ScaleCrop>false</ScaleCrop>
  <LinksUpToDate>false</LinksUpToDate>
  <CharactersWithSpaces>5888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2024-12-17T01:58:00Z</dcterms:created>
  <dc:creator>Xin Huo</dc:creator>
  <cp:lastModifiedBy>冯皓然</cp:lastModifiedBy>
  <dcterms:modified xsi:type="dcterms:W3CDTF">2025-04-23T06:05:05Z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eyJoZGlkIjoiOTE4NmViMmM4MjY5N2IyZmQ2MmM2YjMyODFhMWZiNzciLCJ1c2VySWQiOiI0MzUwMDgwMTAifQ==</vt:lpwstr>
  </property>
  <property fmtid="{D5CDD505-2E9C-101B-9397-08002B2CF9AE}" pid="3" name="KSOProductBuildVer">
    <vt:lpwstr>2052-12.1.0.20784</vt:lpwstr>
  </property>
  <property fmtid="{D5CDD505-2E9C-101B-9397-08002B2CF9AE}" pid="4" name="ICV">
    <vt:lpwstr>4D704CE77C6149619426EDE331064933_13</vt:lpwstr>
  </property>
</Properties>
</file>